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94284" w14:textId="65B6BC24" w:rsidR="003F267D" w:rsidRDefault="00D268BC" w:rsidP="003B0E42">
      <w:pPr>
        <w:widowControl w:val="0"/>
        <w:autoSpaceDE w:val="0"/>
        <w:autoSpaceDN w:val="0"/>
        <w:adjustRightInd w:val="0"/>
        <w:jc w:val="both"/>
        <w:rPr>
          <w:rFonts w:ascii="Times" w:hAnsi="Times" w:cs="Times"/>
        </w:rPr>
      </w:pPr>
      <w:r>
        <w:rPr>
          <w:noProof/>
        </w:rPr>
        <w:drawing>
          <wp:anchor distT="0" distB="0" distL="114300" distR="114300" simplePos="0" relativeHeight="251660288" behindDoc="1" locked="0" layoutInCell="1" allowOverlap="1" wp14:anchorId="02109C3C" wp14:editId="5A872FF4">
            <wp:simplePos x="0" y="0"/>
            <wp:positionH relativeFrom="column">
              <wp:posOffset>3046095</wp:posOffset>
            </wp:positionH>
            <wp:positionV relativeFrom="paragraph">
              <wp:posOffset>-48260</wp:posOffset>
            </wp:positionV>
            <wp:extent cx="2861945" cy="543560"/>
            <wp:effectExtent l="0" t="0" r="0" b="8890"/>
            <wp:wrapTight wrapText="bothSides">
              <wp:wrapPolygon edited="0">
                <wp:start x="0" y="0"/>
                <wp:lineTo x="0" y="21196"/>
                <wp:lineTo x="21423" y="21196"/>
                <wp:lineTo x="21423" y="3028"/>
                <wp:lineTo x="18978" y="1514"/>
                <wp:lineTo x="747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w:hAnsi="Times" w:cs="Times"/>
          <w:noProof/>
        </w:rPr>
        <w:drawing>
          <wp:anchor distT="0" distB="0" distL="114300" distR="114300" simplePos="0" relativeHeight="251658240" behindDoc="1" locked="0" layoutInCell="1" allowOverlap="1" wp14:anchorId="2FB979B9" wp14:editId="2E5C91D0">
            <wp:simplePos x="0" y="0"/>
            <wp:positionH relativeFrom="column">
              <wp:posOffset>-147319</wp:posOffset>
            </wp:positionH>
            <wp:positionV relativeFrom="paragraph">
              <wp:posOffset>-160020</wp:posOffset>
            </wp:positionV>
            <wp:extent cx="2186940" cy="608975"/>
            <wp:effectExtent l="0" t="0" r="3810" b="635"/>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1331" cy="610198"/>
                    </a:xfrm>
                    <a:prstGeom prst="rect">
                      <a:avLst/>
                    </a:prstGeom>
                    <a:noFill/>
                    <a:ln>
                      <a:noFill/>
                    </a:ln>
                  </pic:spPr>
                </pic:pic>
              </a:graphicData>
            </a:graphic>
            <wp14:sizeRelH relativeFrom="page">
              <wp14:pctWidth>0</wp14:pctWidth>
            </wp14:sizeRelH>
            <wp14:sizeRelV relativeFrom="page">
              <wp14:pctHeight>0</wp14:pctHeight>
            </wp14:sizeRelV>
          </wp:anchor>
        </w:drawing>
      </w:r>
      <w:r w:rsidR="003F267D">
        <w:rPr>
          <w:rFonts w:ascii="Times" w:hAnsi="Times" w:cs="Times"/>
        </w:rPr>
        <w:t xml:space="preserve"> </w:t>
      </w:r>
    </w:p>
    <w:p w14:paraId="590C15C3" w14:textId="19D12E05" w:rsidR="00AC4484" w:rsidRDefault="00AC4484" w:rsidP="003B0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766"/>
        <w:jc w:val="both"/>
        <w:rPr>
          <w:rFonts w:ascii="Calibri" w:hAnsi="Calibri" w:cs="Calibri"/>
          <w:b/>
          <w:bCs/>
          <w:color w:val="548DD4"/>
          <w:spacing w:val="100"/>
          <w:kern w:val="1"/>
          <w:sz w:val="40"/>
          <w:szCs w:val="40"/>
        </w:rPr>
      </w:pPr>
    </w:p>
    <w:p w14:paraId="3FABC0DE" w14:textId="77777777" w:rsidR="00AC4484" w:rsidRDefault="00AC4484" w:rsidP="003B0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766"/>
        <w:jc w:val="both"/>
        <w:rPr>
          <w:rFonts w:ascii="Calibri" w:hAnsi="Calibri" w:cs="Calibri"/>
          <w:b/>
          <w:bCs/>
          <w:color w:val="548DD4"/>
          <w:spacing w:val="100"/>
          <w:kern w:val="1"/>
          <w:sz w:val="40"/>
          <w:szCs w:val="40"/>
        </w:rPr>
      </w:pPr>
    </w:p>
    <w:p w14:paraId="555D39A0" w14:textId="77777777" w:rsidR="00AC4484" w:rsidRDefault="00AC4484" w:rsidP="003B0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766"/>
        <w:jc w:val="both"/>
        <w:rPr>
          <w:rFonts w:ascii="Calibri" w:hAnsi="Calibri" w:cs="Calibri"/>
          <w:b/>
          <w:bCs/>
          <w:color w:val="548DD4"/>
          <w:spacing w:val="100"/>
          <w:kern w:val="1"/>
          <w:sz w:val="40"/>
          <w:szCs w:val="40"/>
        </w:rPr>
      </w:pPr>
    </w:p>
    <w:p w14:paraId="74789B8B" w14:textId="77777777" w:rsidR="00AC4484" w:rsidRDefault="00AC4484" w:rsidP="00D00C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20"/>
        <w:jc w:val="center"/>
        <w:rPr>
          <w:rFonts w:ascii="Calibri" w:hAnsi="Calibri" w:cs="Calibri"/>
          <w:b/>
          <w:bCs/>
          <w:color w:val="548DD4"/>
          <w:spacing w:val="100"/>
          <w:kern w:val="1"/>
          <w:sz w:val="40"/>
          <w:szCs w:val="40"/>
        </w:rPr>
      </w:pPr>
      <w:r>
        <w:rPr>
          <w:rFonts w:ascii="Calibri" w:hAnsi="Calibri" w:cs="Calibri"/>
          <w:b/>
          <w:bCs/>
          <w:color w:val="548DD4"/>
          <w:spacing w:val="100"/>
          <w:kern w:val="1"/>
          <w:sz w:val="40"/>
          <w:szCs w:val="40"/>
        </w:rPr>
        <w:t>PRESSEMITTEILUNG</w:t>
      </w:r>
    </w:p>
    <w:p w14:paraId="51F41D54" w14:textId="248C331E" w:rsidR="00AC4484" w:rsidRPr="00EE120E" w:rsidRDefault="00EE120E" w:rsidP="00EE120E">
      <w:pPr>
        <w:widowControl w:val="0"/>
        <w:autoSpaceDE w:val="0"/>
        <w:autoSpaceDN w:val="0"/>
        <w:adjustRightInd w:val="0"/>
        <w:ind w:right="-766"/>
        <w:jc w:val="both"/>
        <w:rPr>
          <w:rFonts w:ascii="Calibri" w:hAnsi="Calibri" w:cs="Calibri"/>
          <w:b/>
          <w:bCs/>
          <w:color w:val="FF0000"/>
          <w:spacing w:val="100"/>
          <w:kern w:val="1"/>
          <w:sz w:val="40"/>
          <w:szCs w:val="40"/>
        </w:rPr>
      </w:pPr>
      <w:r>
        <w:rPr>
          <w:rFonts w:ascii="Calibri" w:hAnsi="Calibri" w:cs="Calibri"/>
          <w:b/>
          <w:bCs/>
          <w:color w:val="548DD4"/>
          <w:spacing w:val="100"/>
          <w:kern w:val="1"/>
          <w:sz w:val="40"/>
          <w:szCs w:val="40"/>
        </w:rPr>
        <w:tab/>
      </w:r>
      <w:r>
        <w:rPr>
          <w:rFonts w:ascii="Calibri" w:hAnsi="Calibri" w:cs="Calibri"/>
          <w:b/>
          <w:bCs/>
          <w:color w:val="548DD4"/>
          <w:spacing w:val="100"/>
          <w:kern w:val="1"/>
          <w:sz w:val="40"/>
          <w:szCs w:val="40"/>
        </w:rPr>
        <w:tab/>
      </w:r>
      <w:r>
        <w:rPr>
          <w:rFonts w:ascii="Calibri" w:hAnsi="Calibri" w:cs="Calibri"/>
          <w:b/>
          <w:bCs/>
          <w:color w:val="548DD4"/>
          <w:spacing w:val="100"/>
          <w:kern w:val="1"/>
          <w:sz w:val="40"/>
          <w:szCs w:val="40"/>
        </w:rPr>
        <w:tab/>
      </w:r>
    </w:p>
    <w:p w14:paraId="41E34A7A" w14:textId="6B2CB716" w:rsidR="009D5A7A" w:rsidRDefault="00803BB9" w:rsidP="00B22F24">
      <w:pPr>
        <w:widowControl w:val="0"/>
        <w:autoSpaceDE w:val="0"/>
        <w:autoSpaceDN w:val="0"/>
        <w:adjustRightInd w:val="0"/>
        <w:ind w:right="20"/>
        <w:jc w:val="center"/>
        <w:rPr>
          <w:rFonts w:ascii="Calibri" w:hAnsi="Calibri" w:cs="Calibri"/>
          <w:b/>
          <w:bCs/>
          <w:color w:val="004286"/>
          <w:kern w:val="1"/>
          <w:sz w:val="28"/>
          <w:szCs w:val="28"/>
        </w:rPr>
      </w:pPr>
      <w:r w:rsidRPr="00803BB9">
        <w:rPr>
          <w:rFonts w:ascii="Calibri" w:hAnsi="Calibri" w:cs="Calibri"/>
          <w:b/>
          <w:bCs/>
          <w:color w:val="004286"/>
          <w:kern w:val="1"/>
          <w:sz w:val="28"/>
          <w:szCs w:val="28"/>
        </w:rPr>
        <w:t xml:space="preserve">Boniversum und </w:t>
      </w:r>
      <w:proofErr w:type="spellStart"/>
      <w:r w:rsidRPr="00803BB9">
        <w:rPr>
          <w:rFonts w:ascii="Calibri" w:hAnsi="Calibri" w:cs="Calibri"/>
          <w:b/>
          <w:bCs/>
          <w:color w:val="004286"/>
          <w:kern w:val="1"/>
          <w:sz w:val="28"/>
          <w:szCs w:val="28"/>
        </w:rPr>
        <w:t>bevh</w:t>
      </w:r>
      <w:proofErr w:type="spellEnd"/>
      <w:r w:rsidRPr="00803BB9">
        <w:rPr>
          <w:rFonts w:ascii="Calibri" w:hAnsi="Calibri" w:cs="Calibri"/>
          <w:b/>
          <w:bCs/>
          <w:color w:val="004286"/>
          <w:kern w:val="1"/>
          <w:sz w:val="28"/>
          <w:szCs w:val="28"/>
        </w:rPr>
        <w:t xml:space="preserve"> Verbraucherumfrage:</w:t>
      </w:r>
    </w:p>
    <w:p w14:paraId="4094F8A5" w14:textId="47ACFBB1" w:rsidR="00AC4484" w:rsidRDefault="00803BB9" w:rsidP="00B22F24">
      <w:pPr>
        <w:widowControl w:val="0"/>
        <w:tabs>
          <w:tab w:val="left" w:pos="6804"/>
        </w:tabs>
        <w:autoSpaceDE w:val="0"/>
        <w:autoSpaceDN w:val="0"/>
        <w:adjustRightInd w:val="0"/>
        <w:ind w:right="20"/>
        <w:jc w:val="center"/>
        <w:rPr>
          <w:rFonts w:ascii="Calibri" w:hAnsi="Calibri" w:cs="Calibri"/>
          <w:b/>
          <w:bCs/>
          <w:color w:val="004286"/>
          <w:kern w:val="1"/>
          <w:sz w:val="28"/>
          <w:szCs w:val="28"/>
        </w:rPr>
      </w:pPr>
      <w:r w:rsidRPr="00803BB9">
        <w:rPr>
          <w:rFonts w:ascii="Calibri" w:hAnsi="Calibri" w:cs="Calibri"/>
          <w:b/>
          <w:bCs/>
          <w:color w:val="004286"/>
          <w:kern w:val="1"/>
          <w:sz w:val="28"/>
          <w:szCs w:val="28"/>
        </w:rPr>
        <w:t xml:space="preserve">„Click &amp; </w:t>
      </w:r>
      <w:proofErr w:type="spellStart"/>
      <w:r w:rsidRPr="00803BB9">
        <w:rPr>
          <w:rFonts w:ascii="Calibri" w:hAnsi="Calibri" w:cs="Calibri"/>
          <w:b/>
          <w:bCs/>
          <w:color w:val="004286"/>
          <w:kern w:val="1"/>
          <w:sz w:val="28"/>
          <w:szCs w:val="28"/>
        </w:rPr>
        <w:t>Collect</w:t>
      </w:r>
      <w:proofErr w:type="spellEnd"/>
      <w:r w:rsidRPr="00803BB9">
        <w:rPr>
          <w:rFonts w:ascii="Calibri" w:hAnsi="Calibri" w:cs="Calibri"/>
          <w:b/>
          <w:bCs/>
          <w:color w:val="004286"/>
          <w:kern w:val="1"/>
          <w:sz w:val="28"/>
          <w:szCs w:val="28"/>
        </w:rPr>
        <w:t>“ hat hohes Potenzial für den Handel</w:t>
      </w:r>
    </w:p>
    <w:p w14:paraId="4973B8F3" w14:textId="77777777" w:rsidR="00803BB9" w:rsidRPr="00C315EB" w:rsidRDefault="00803BB9" w:rsidP="00803BB9">
      <w:pPr>
        <w:widowControl w:val="0"/>
        <w:tabs>
          <w:tab w:val="left" w:pos="6804"/>
        </w:tabs>
        <w:autoSpaceDE w:val="0"/>
        <w:autoSpaceDN w:val="0"/>
        <w:adjustRightInd w:val="0"/>
        <w:ind w:right="-1050"/>
        <w:jc w:val="center"/>
        <w:rPr>
          <w:rFonts w:asciiTheme="majorHAnsi" w:hAnsiTheme="majorHAnsi" w:cs="Calibri"/>
          <w:b/>
          <w:bCs/>
          <w:kern w:val="1"/>
        </w:rPr>
      </w:pPr>
    </w:p>
    <w:p w14:paraId="6C5B3B6E" w14:textId="64870688" w:rsidR="00D71FA7" w:rsidRDefault="00C443D4" w:rsidP="00A1140F">
      <w:pPr>
        <w:pStyle w:val="Standard1"/>
        <w:jc w:val="both"/>
        <w:rPr>
          <w:rFonts w:asciiTheme="majorHAnsi" w:hAnsiTheme="majorHAnsi"/>
          <w:b/>
          <w:sz w:val="24"/>
          <w:szCs w:val="24"/>
        </w:rPr>
      </w:pPr>
      <w:r>
        <w:rPr>
          <w:rFonts w:asciiTheme="majorHAnsi" w:hAnsiTheme="majorHAnsi"/>
          <w:b/>
          <w:sz w:val="24"/>
          <w:szCs w:val="24"/>
        </w:rPr>
        <w:t>Neuss</w:t>
      </w:r>
      <w:r w:rsidR="00CE1BBF">
        <w:rPr>
          <w:rFonts w:asciiTheme="majorHAnsi" w:hAnsiTheme="majorHAnsi"/>
          <w:b/>
          <w:sz w:val="24"/>
          <w:szCs w:val="24"/>
        </w:rPr>
        <w:t>/Berlin</w:t>
      </w:r>
      <w:r w:rsidR="00C315EB" w:rsidRPr="00CE1BBF">
        <w:rPr>
          <w:rFonts w:asciiTheme="majorHAnsi" w:hAnsiTheme="majorHAnsi"/>
          <w:b/>
          <w:color w:val="auto"/>
          <w:sz w:val="24"/>
          <w:szCs w:val="24"/>
        </w:rPr>
        <w:t xml:space="preserve">, </w:t>
      </w:r>
      <w:r w:rsidR="00686905" w:rsidRPr="00CE1BBF">
        <w:rPr>
          <w:rFonts w:asciiTheme="majorHAnsi" w:hAnsiTheme="majorHAnsi"/>
          <w:b/>
          <w:color w:val="auto"/>
          <w:sz w:val="24"/>
          <w:szCs w:val="24"/>
        </w:rPr>
        <w:t>6</w:t>
      </w:r>
      <w:r w:rsidR="0031729D" w:rsidRPr="00CE1BBF">
        <w:rPr>
          <w:rFonts w:asciiTheme="majorHAnsi" w:hAnsiTheme="majorHAnsi"/>
          <w:b/>
          <w:color w:val="auto"/>
          <w:sz w:val="24"/>
          <w:szCs w:val="24"/>
        </w:rPr>
        <w:t xml:space="preserve">. </w:t>
      </w:r>
      <w:r w:rsidR="00803BB9">
        <w:rPr>
          <w:rFonts w:asciiTheme="majorHAnsi" w:hAnsiTheme="majorHAnsi"/>
          <w:b/>
          <w:sz w:val="24"/>
          <w:szCs w:val="24"/>
        </w:rPr>
        <w:t>November</w:t>
      </w:r>
      <w:r w:rsidR="00C5055D">
        <w:rPr>
          <w:rFonts w:asciiTheme="majorHAnsi" w:hAnsiTheme="majorHAnsi"/>
          <w:b/>
          <w:sz w:val="24"/>
          <w:szCs w:val="24"/>
        </w:rPr>
        <w:t xml:space="preserve"> 201</w:t>
      </w:r>
      <w:r w:rsidR="00803BB9">
        <w:rPr>
          <w:rFonts w:asciiTheme="majorHAnsi" w:hAnsiTheme="majorHAnsi"/>
          <w:b/>
          <w:sz w:val="24"/>
          <w:szCs w:val="24"/>
        </w:rPr>
        <w:t>8</w:t>
      </w:r>
      <w:r w:rsidR="00C315EB">
        <w:rPr>
          <w:rFonts w:asciiTheme="majorHAnsi" w:hAnsiTheme="majorHAnsi"/>
          <w:b/>
          <w:sz w:val="24"/>
          <w:szCs w:val="24"/>
        </w:rPr>
        <w:t xml:space="preserve">. </w:t>
      </w:r>
      <w:r w:rsidR="00803BB9">
        <w:rPr>
          <w:rFonts w:hAnsi="Arial" w:cs="Arial"/>
          <w:b/>
        </w:rPr>
        <w:t>–</w:t>
      </w:r>
      <w:r w:rsidR="00803BB9">
        <w:rPr>
          <w:rFonts w:asciiTheme="majorHAnsi" w:hAnsiTheme="majorHAnsi"/>
          <w:b/>
          <w:sz w:val="24"/>
          <w:szCs w:val="24"/>
        </w:rPr>
        <w:t xml:space="preserve"> </w:t>
      </w:r>
      <w:r w:rsidR="00803BB9" w:rsidRPr="00803BB9">
        <w:rPr>
          <w:rFonts w:asciiTheme="majorHAnsi" w:hAnsiTheme="majorHAnsi"/>
          <w:b/>
          <w:sz w:val="24"/>
          <w:szCs w:val="24"/>
        </w:rPr>
        <w:t xml:space="preserve">Sind die Konsumenten bereit für „Click &amp; </w:t>
      </w:r>
      <w:proofErr w:type="spellStart"/>
      <w:r w:rsidR="00803BB9" w:rsidRPr="00803BB9">
        <w:rPr>
          <w:rFonts w:asciiTheme="majorHAnsi" w:hAnsiTheme="majorHAnsi"/>
          <w:b/>
          <w:sz w:val="24"/>
          <w:szCs w:val="24"/>
        </w:rPr>
        <w:t>Collect</w:t>
      </w:r>
      <w:proofErr w:type="spellEnd"/>
      <w:r w:rsidR="00803BB9" w:rsidRPr="00803BB9">
        <w:rPr>
          <w:rFonts w:asciiTheme="majorHAnsi" w:hAnsiTheme="majorHAnsi"/>
          <w:b/>
          <w:sz w:val="24"/>
          <w:szCs w:val="24"/>
        </w:rPr>
        <w:t>“? Laut aktueller Verbraucherumfrage der Creditreform Boniversum GmbH und des Bundesverband</w:t>
      </w:r>
      <w:r w:rsidR="00223391">
        <w:rPr>
          <w:rFonts w:asciiTheme="majorHAnsi" w:hAnsiTheme="majorHAnsi"/>
          <w:b/>
          <w:sz w:val="24"/>
          <w:szCs w:val="24"/>
        </w:rPr>
        <w:t>es</w:t>
      </w:r>
      <w:r w:rsidR="00607A52">
        <w:rPr>
          <w:rFonts w:asciiTheme="majorHAnsi" w:hAnsiTheme="majorHAnsi"/>
          <w:b/>
          <w:sz w:val="24"/>
          <w:szCs w:val="24"/>
        </w:rPr>
        <w:t xml:space="preserve"> </w:t>
      </w:r>
      <w:r w:rsidR="00803BB9" w:rsidRPr="00803BB9">
        <w:rPr>
          <w:rFonts w:asciiTheme="majorHAnsi" w:hAnsiTheme="majorHAnsi"/>
          <w:b/>
          <w:sz w:val="24"/>
          <w:szCs w:val="24"/>
        </w:rPr>
        <w:t>E-Commerce und Versandhandel e.V. (</w:t>
      </w:r>
      <w:proofErr w:type="spellStart"/>
      <w:r w:rsidR="00803BB9" w:rsidRPr="00803BB9">
        <w:rPr>
          <w:rFonts w:asciiTheme="majorHAnsi" w:hAnsiTheme="majorHAnsi"/>
          <w:b/>
          <w:sz w:val="24"/>
          <w:szCs w:val="24"/>
        </w:rPr>
        <w:t>bevh</w:t>
      </w:r>
      <w:proofErr w:type="spellEnd"/>
      <w:r w:rsidR="00803BB9" w:rsidRPr="00803BB9">
        <w:rPr>
          <w:rFonts w:asciiTheme="majorHAnsi" w:hAnsiTheme="majorHAnsi"/>
          <w:b/>
          <w:sz w:val="24"/>
          <w:szCs w:val="24"/>
        </w:rPr>
        <w:t xml:space="preserve">) eindeutig: Ja. 60 Prozent der Umfrageteilnehmer haben schon einmal die Option genutzt, Ware online zu kaufen und diese im Geschäft abzuholen. Nur 7 Prozent kennen dieses Service-Angebot nicht. Und das weitere Potenzial für den Handel ist groß. Allein die Bereitstellung der Bezahlart „Kauf auf Rechnung“ würde den Nutzungsgrad von „Click &amp; </w:t>
      </w:r>
      <w:proofErr w:type="spellStart"/>
      <w:r w:rsidR="00803BB9" w:rsidRPr="00803BB9">
        <w:rPr>
          <w:rFonts w:asciiTheme="majorHAnsi" w:hAnsiTheme="majorHAnsi"/>
          <w:b/>
          <w:sz w:val="24"/>
          <w:szCs w:val="24"/>
        </w:rPr>
        <w:t>Collect</w:t>
      </w:r>
      <w:proofErr w:type="spellEnd"/>
      <w:r w:rsidR="00803BB9" w:rsidRPr="00803BB9">
        <w:rPr>
          <w:rFonts w:asciiTheme="majorHAnsi" w:hAnsiTheme="majorHAnsi"/>
          <w:b/>
          <w:sz w:val="24"/>
          <w:szCs w:val="24"/>
        </w:rPr>
        <w:t>“ deutlich steigern – zudem kann sich mehr als die Hälfte der Nicht-Nutzer vorstellen, online bestellte Ware künftig im stationären Handel abzuholen.</w:t>
      </w:r>
    </w:p>
    <w:p w14:paraId="000F147C" w14:textId="77777777" w:rsidR="00882EEA" w:rsidRDefault="00882EEA" w:rsidP="00A1140F">
      <w:pPr>
        <w:pStyle w:val="Standard1"/>
        <w:jc w:val="both"/>
        <w:rPr>
          <w:rFonts w:asciiTheme="majorHAnsi" w:hAnsiTheme="majorHAnsi"/>
          <w:b/>
          <w:sz w:val="24"/>
          <w:szCs w:val="24"/>
        </w:rPr>
      </w:pPr>
    </w:p>
    <w:p w14:paraId="2BCE4121" w14:textId="2B127277" w:rsidR="00803BB9" w:rsidRPr="00803BB9" w:rsidRDefault="00803BB9" w:rsidP="00803BB9">
      <w:pPr>
        <w:pStyle w:val="Standard1"/>
        <w:jc w:val="both"/>
        <w:rPr>
          <w:rFonts w:asciiTheme="majorHAnsi" w:hAnsiTheme="majorHAnsi"/>
          <w:color w:val="auto"/>
          <w:sz w:val="24"/>
          <w:szCs w:val="24"/>
        </w:rPr>
      </w:pPr>
      <w:r w:rsidRPr="00803BB9">
        <w:rPr>
          <w:rFonts w:asciiTheme="majorHAnsi" w:hAnsiTheme="majorHAnsi"/>
          <w:color w:val="auto"/>
          <w:sz w:val="24"/>
          <w:szCs w:val="24"/>
        </w:rPr>
        <w:t xml:space="preserve">Der Wunsch nach schneller Verfügbarkeit, geringen Versandkosten und flexiblem Einkaufserlebnis über alle Kanäle hinweg kennzeichnet den modernen Konsumenten. Das „Click &amp; </w:t>
      </w:r>
      <w:proofErr w:type="spellStart"/>
      <w:r w:rsidRPr="00803BB9">
        <w:rPr>
          <w:rFonts w:asciiTheme="majorHAnsi" w:hAnsiTheme="majorHAnsi"/>
          <w:color w:val="auto"/>
          <w:sz w:val="24"/>
          <w:szCs w:val="24"/>
        </w:rPr>
        <w:t>Collect</w:t>
      </w:r>
      <w:proofErr w:type="spellEnd"/>
      <w:r w:rsidRPr="00803BB9">
        <w:rPr>
          <w:rFonts w:asciiTheme="majorHAnsi" w:hAnsiTheme="majorHAnsi"/>
          <w:color w:val="auto"/>
          <w:sz w:val="24"/>
          <w:szCs w:val="24"/>
        </w:rPr>
        <w:t>“-Prinzip, Produkte online zu kaufen und sie vor Ort im</w:t>
      </w:r>
      <w:r w:rsidR="00223391">
        <w:rPr>
          <w:rFonts w:asciiTheme="majorHAnsi" w:hAnsiTheme="majorHAnsi"/>
          <w:color w:val="auto"/>
          <w:sz w:val="24"/>
          <w:szCs w:val="24"/>
        </w:rPr>
        <w:t xml:space="preserve"> </w:t>
      </w:r>
      <w:r w:rsidRPr="00803BB9">
        <w:rPr>
          <w:rFonts w:asciiTheme="majorHAnsi" w:hAnsiTheme="majorHAnsi"/>
          <w:color w:val="auto"/>
          <w:sz w:val="24"/>
          <w:szCs w:val="24"/>
        </w:rPr>
        <w:t xml:space="preserve">Geschäft abzuholen, gewinnt immer mehr an Bedeutung </w:t>
      </w:r>
      <w:r w:rsidR="00223391">
        <w:rPr>
          <w:rFonts w:asciiTheme="majorHAnsi" w:hAnsiTheme="majorHAnsi"/>
          <w:color w:val="auto"/>
          <w:sz w:val="24"/>
          <w:szCs w:val="24"/>
        </w:rPr>
        <w:t>für den Einzelhandel</w:t>
      </w:r>
      <w:r w:rsidRPr="00803BB9">
        <w:rPr>
          <w:rFonts w:asciiTheme="majorHAnsi" w:hAnsiTheme="majorHAnsi"/>
          <w:color w:val="auto"/>
          <w:sz w:val="24"/>
          <w:szCs w:val="24"/>
        </w:rPr>
        <w:t xml:space="preserve">. </w:t>
      </w:r>
    </w:p>
    <w:p w14:paraId="22A563F6" w14:textId="77777777" w:rsidR="00803BB9" w:rsidRPr="00803BB9" w:rsidRDefault="00803BB9" w:rsidP="00803BB9">
      <w:pPr>
        <w:pStyle w:val="Standard1"/>
        <w:jc w:val="both"/>
        <w:rPr>
          <w:rFonts w:asciiTheme="majorHAnsi" w:hAnsiTheme="majorHAnsi"/>
          <w:color w:val="auto"/>
          <w:sz w:val="24"/>
          <w:szCs w:val="24"/>
        </w:rPr>
      </w:pPr>
    </w:p>
    <w:p w14:paraId="3DF88718" w14:textId="24586E81" w:rsidR="00803BB9" w:rsidRPr="00803BB9" w:rsidRDefault="00803BB9" w:rsidP="00803BB9">
      <w:pPr>
        <w:pStyle w:val="Standard1"/>
        <w:jc w:val="both"/>
        <w:rPr>
          <w:rFonts w:asciiTheme="majorHAnsi" w:hAnsiTheme="majorHAnsi"/>
          <w:color w:val="auto"/>
          <w:sz w:val="24"/>
          <w:szCs w:val="24"/>
        </w:rPr>
      </w:pPr>
      <w:r w:rsidRPr="00803BB9">
        <w:rPr>
          <w:rFonts w:asciiTheme="majorHAnsi" w:hAnsiTheme="majorHAnsi"/>
          <w:i/>
          <w:color w:val="auto"/>
          <w:sz w:val="24"/>
          <w:szCs w:val="24"/>
        </w:rPr>
        <w:t>„E-Commerce entlastet Innenstädte von Einkaufsverkehren, da Waren – vom täglichen Bedarf bis zu Luxusgütern – in gebündelten Lieferprozessen in die Läden oder direkt nach Hause zugestellt werden. Zudem unterstützt e</w:t>
      </w:r>
      <w:r w:rsidR="00223391">
        <w:rPr>
          <w:rFonts w:asciiTheme="majorHAnsi" w:hAnsiTheme="majorHAnsi"/>
          <w:i/>
          <w:color w:val="auto"/>
          <w:sz w:val="24"/>
          <w:szCs w:val="24"/>
        </w:rPr>
        <w:t>r</w:t>
      </w:r>
      <w:r w:rsidRPr="00803BB9">
        <w:rPr>
          <w:rFonts w:asciiTheme="majorHAnsi" w:hAnsiTheme="majorHAnsi"/>
          <w:i/>
          <w:color w:val="auto"/>
          <w:sz w:val="24"/>
          <w:szCs w:val="24"/>
        </w:rPr>
        <w:t xml:space="preserve"> die stationäre Einkaufspräsenz. Damit kommt </w:t>
      </w:r>
      <w:r w:rsidR="0048555A">
        <w:rPr>
          <w:rFonts w:asciiTheme="majorHAnsi" w:hAnsiTheme="majorHAnsi"/>
          <w:i/>
          <w:color w:val="auto"/>
          <w:sz w:val="24"/>
          <w:szCs w:val="24"/>
        </w:rPr>
        <w:t>„</w:t>
      </w:r>
      <w:r w:rsidRPr="00803BB9">
        <w:rPr>
          <w:rFonts w:asciiTheme="majorHAnsi" w:hAnsiTheme="majorHAnsi"/>
          <w:i/>
          <w:color w:val="auto"/>
          <w:sz w:val="24"/>
          <w:szCs w:val="24"/>
        </w:rPr>
        <w:t xml:space="preserve">Click &amp; </w:t>
      </w:r>
      <w:proofErr w:type="spellStart"/>
      <w:r w:rsidRPr="00803BB9">
        <w:rPr>
          <w:rFonts w:asciiTheme="majorHAnsi" w:hAnsiTheme="majorHAnsi"/>
          <w:i/>
          <w:color w:val="auto"/>
          <w:sz w:val="24"/>
          <w:szCs w:val="24"/>
        </w:rPr>
        <w:t>Collect</w:t>
      </w:r>
      <w:proofErr w:type="spellEnd"/>
      <w:r w:rsidR="0048555A">
        <w:rPr>
          <w:rFonts w:asciiTheme="majorHAnsi" w:hAnsiTheme="majorHAnsi"/>
          <w:i/>
          <w:color w:val="auto"/>
          <w:sz w:val="24"/>
          <w:szCs w:val="24"/>
        </w:rPr>
        <w:t>“</w:t>
      </w:r>
      <w:r w:rsidRPr="00803BB9">
        <w:rPr>
          <w:rFonts w:asciiTheme="majorHAnsi" w:hAnsiTheme="majorHAnsi"/>
          <w:i/>
          <w:color w:val="auto"/>
          <w:sz w:val="24"/>
          <w:szCs w:val="24"/>
        </w:rPr>
        <w:t xml:space="preserve"> nicht nur bei Händlern und Kunden gut an, wie die Studie zeigt, sondern auch bei Stadtplanern und letztlich der Umwelt“</w:t>
      </w:r>
      <w:r w:rsidRPr="00803BB9">
        <w:rPr>
          <w:rFonts w:asciiTheme="majorHAnsi" w:hAnsiTheme="majorHAnsi"/>
          <w:color w:val="auto"/>
          <w:sz w:val="24"/>
          <w:szCs w:val="24"/>
        </w:rPr>
        <w:t xml:space="preserve">, so Christoph Wenk-Fischer, Hauptgeschäftsführer des </w:t>
      </w:r>
      <w:proofErr w:type="spellStart"/>
      <w:r w:rsidRPr="00803BB9">
        <w:rPr>
          <w:rFonts w:asciiTheme="majorHAnsi" w:hAnsiTheme="majorHAnsi"/>
          <w:color w:val="auto"/>
          <w:sz w:val="24"/>
          <w:szCs w:val="24"/>
        </w:rPr>
        <w:t>bevh</w:t>
      </w:r>
      <w:proofErr w:type="spellEnd"/>
      <w:r w:rsidRPr="00803BB9">
        <w:rPr>
          <w:rFonts w:asciiTheme="majorHAnsi" w:hAnsiTheme="majorHAnsi"/>
          <w:color w:val="auto"/>
          <w:sz w:val="24"/>
          <w:szCs w:val="24"/>
        </w:rPr>
        <w:t>.</w:t>
      </w:r>
    </w:p>
    <w:p w14:paraId="6AF082B6" w14:textId="77777777" w:rsidR="00803BB9" w:rsidRDefault="00803BB9" w:rsidP="00A1140F">
      <w:pPr>
        <w:pStyle w:val="Standard1"/>
        <w:jc w:val="both"/>
        <w:rPr>
          <w:rFonts w:asciiTheme="majorHAnsi" w:hAnsiTheme="majorHAnsi"/>
          <w:color w:val="auto"/>
          <w:sz w:val="24"/>
          <w:szCs w:val="24"/>
        </w:rPr>
      </w:pPr>
    </w:p>
    <w:p w14:paraId="5CCDDAD0" w14:textId="4E6E0F7D" w:rsidR="00055581" w:rsidRPr="00055581" w:rsidRDefault="00803BB9" w:rsidP="00A1140F">
      <w:pPr>
        <w:pStyle w:val="Standard1"/>
        <w:jc w:val="both"/>
        <w:rPr>
          <w:rFonts w:asciiTheme="majorHAnsi" w:hAnsiTheme="majorHAnsi"/>
          <w:b/>
          <w:color w:val="auto"/>
          <w:sz w:val="24"/>
          <w:szCs w:val="24"/>
        </w:rPr>
      </w:pPr>
      <w:r w:rsidRPr="00803BB9">
        <w:rPr>
          <w:rFonts w:asciiTheme="majorHAnsi" w:hAnsiTheme="majorHAnsi"/>
          <w:b/>
          <w:color w:val="auto"/>
          <w:sz w:val="24"/>
          <w:szCs w:val="24"/>
        </w:rPr>
        <w:t xml:space="preserve">Verbraucher sind bereit für „Click &amp; </w:t>
      </w:r>
      <w:proofErr w:type="spellStart"/>
      <w:r w:rsidRPr="00803BB9">
        <w:rPr>
          <w:rFonts w:asciiTheme="majorHAnsi" w:hAnsiTheme="majorHAnsi"/>
          <w:b/>
          <w:color w:val="auto"/>
          <w:sz w:val="24"/>
          <w:szCs w:val="24"/>
        </w:rPr>
        <w:t>Collect</w:t>
      </w:r>
      <w:proofErr w:type="spellEnd"/>
      <w:r w:rsidRPr="00803BB9">
        <w:rPr>
          <w:rFonts w:asciiTheme="majorHAnsi" w:hAnsiTheme="majorHAnsi"/>
          <w:b/>
          <w:color w:val="auto"/>
          <w:sz w:val="24"/>
          <w:szCs w:val="24"/>
        </w:rPr>
        <w:t>“</w:t>
      </w:r>
    </w:p>
    <w:p w14:paraId="37CB0288" w14:textId="677C7096" w:rsidR="00803BB9" w:rsidRPr="00803BB9" w:rsidRDefault="00803BB9" w:rsidP="00803BB9">
      <w:pPr>
        <w:pStyle w:val="Standard1"/>
        <w:jc w:val="both"/>
        <w:rPr>
          <w:rFonts w:asciiTheme="majorHAnsi" w:hAnsiTheme="majorHAnsi"/>
          <w:color w:val="auto"/>
          <w:sz w:val="24"/>
          <w:szCs w:val="24"/>
        </w:rPr>
      </w:pPr>
      <w:r w:rsidRPr="00803BB9">
        <w:rPr>
          <w:rFonts w:asciiTheme="majorHAnsi" w:hAnsiTheme="majorHAnsi"/>
          <w:color w:val="auto"/>
          <w:sz w:val="24"/>
          <w:szCs w:val="24"/>
        </w:rPr>
        <w:t xml:space="preserve">Viele Verbraucher haben schon Erfahrungen mit „Click &amp; </w:t>
      </w:r>
      <w:proofErr w:type="spellStart"/>
      <w:r w:rsidRPr="00803BB9">
        <w:rPr>
          <w:rFonts w:asciiTheme="majorHAnsi" w:hAnsiTheme="majorHAnsi"/>
          <w:color w:val="auto"/>
          <w:sz w:val="24"/>
          <w:szCs w:val="24"/>
        </w:rPr>
        <w:t>Collect</w:t>
      </w:r>
      <w:proofErr w:type="spellEnd"/>
      <w:r w:rsidRPr="00803BB9">
        <w:rPr>
          <w:rFonts w:asciiTheme="majorHAnsi" w:hAnsiTheme="majorHAnsi"/>
          <w:color w:val="auto"/>
          <w:sz w:val="24"/>
          <w:szCs w:val="24"/>
        </w:rPr>
        <w:t xml:space="preserve">“ gemacht und für die Nutzung </w:t>
      </w:r>
      <w:r w:rsidR="00223391" w:rsidRPr="00803BB9">
        <w:rPr>
          <w:rFonts w:asciiTheme="majorHAnsi" w:hAnsiTheme="majorHAnsi"/>
          <w:color w:val="auto"/>
          <w:sz w:val="24"/>
          <w:szCs w:val="24"/>
        </w:rPr>
        <w:t xml:space="preserve">ist insgesamt ein großes Interesse </w:t>
      </w:r>
      <w:r w:rsidRPr="00803BB9">
        <w:rPr>
          <w:rFonts w:asciiTheme="majorHAnsi" w:hAnsiTheme="majorHAnsi"/>
          <w:color w:val="auto"/>
          <w:sz w:val="24"/>
          <w:szCs w:val="24"/>
        </w:rPr>
        <w:t>vorhanden</w:t>
      </w:r>
      <w:r w:rsidR="00223391">
        <w:rPr>
          <w:rFonts w:asciiTheme="majorHAnsi" w:hAnsiTheme="majorHAnsi"/>
          <w:color w:val="auto"/>
          <w:sz w:val="24"/>
          <w:szCs w:val="24"/>
        </w:rPr>
        <w:t>:</w:t>
      </w:r>
      <w:r w:rsidRPr="00803BB9">
        <w:rPr>
          <w:rFonts w:asciiTheme="majorHAnsi" w:hAnsiTheme="majorHAnsi"/>
          <w:color w:val="auto"/>
          <w:sz w:val="24"/>
          <w:szCs w:val="24"/>
        </w:rPr>
        <w:t xml:space="preserve"> Mehr als die Hälfte der Befragten haben schon einmal diesen Service genutzt. 33 Prozent geben an, ihn zu kennen, aber </w:t>
      </w:r>
      <w:r w:rsidRPr="00803BB9">
        <w:rPr>
          <w:rFonts w:asciiTheme="majorHAnsi" w:hAnsiTheme="majorHAnsi"/>
          <w:color w:val="auto"/>
          <w:sz w:val="24"/>
          <w:szCs w:val="24"/>
        </w:rPr>
        <w:lastRenderedPageBreak/>
        <w:t xml:space="preserve">noch nie in Anspruch genommen zu haben. Nur </w:t>
      </w:r>
      <w:r w:rsidR="0048555A">
        <w:rPr>
          <w:rFonts w:asciiTheme="majorHAnsi" w:hAnsiTheme="majorHAnsi"/>
          <w:color w:val="auto"/>
          <w:sz w:val="24"/>
          <w:szCs w:val="24"/>
        </w:rPr>
        <w:t>7 Prozent</w:t>
      </w:r>
      <w:r w:rsidRPr="00803BB9">
        <w:rPr>
          <w:rFonts w:asciiTheme="majorHAnsi" w:hAnsiTheme="majorHAnsi"/>
          <w:color w:val="auto"/>
          <w:sz w:val="24"/>
          <w:szCs w:val="24"/>
        </w:rPr>
        <w:t xml:space="preserve"> kennen das Serviceangebot nicht. </w:t>
      </w:r>
    </w:p>
    <w:p w14:paraId="3D30FA5F" w14:textId="77777777" w:rsidR="004C71A1" w:rsidRDefault="004C71A1" w:rsidP="00803BB9">
      <w:pPr>
        <w:pStyle w:val="Standard1"/>
        <w:jc w:val="both"/>
        <w:rPr>
          <w:rFonts w:asciiTheme="majorHAnsi" w:hAnsiTheme="majorHAnsi"/>
          <w:color w:val="auto"/>
          <w:sz w:val="24"/>
          <w:szCs w:val="24"/>
        </w:rPr>
      </w:pPr>
    </w:p>
    <w:p w14:paraId="022CFD0B" w14:textId="7DBDF7A6" w:rsidR="00803BB9" w:rsidRPr="00803BB9" w:rsidRDefault="00803BB9" w:rsidP="00803BB9">
      <w:pPr>
        <w:pStyle w:val="Standard1"/>
        <w:jc w:val="both"/>
        <w:rPr>
          <w:rFonts w:asciiTheme="majorHAnsi" w:hAnsiTheme="majorHAnsi"/>
          <w:color w:val="auto"/>
          <w:sz w:val="24"/>
          <w:szCs w:val="24"/>
        </w:rPr>
      </w:pPr>
      <w:r w:rsidRPr="00803BB9">
        <w:rPr>
          <w:rFonts w:asciiTheme="majorHAnsi" w:hAnsiTheme="majorHAnsi"/>
          <w:color w:val="auto"/>
          <w:sz w:val="24"/>
          <w:szCs w:val="24"/>
        </w:rPr>
        <w:t xml:space="preserve">Die Top-Gründe, die für </w:t>
      </w:r>
      <w:r w:rsidR="004C71A1">
        <w:rPr>
          <w:rFonts w:asciiTheme="majorHAnsi" w:hAnsiTheme="majorHAnsi"/>
          <w:color w:val="auto"/>
          <w:sz w:val="24"/>
          <w:szCs w:val="24"/>
        </w:rPr>
        <w:t xml:space="preserve">„Click &amp; </w:t>
      </w:r>
      <w:proofErr w:type="spellStart"/>
      <w:r w:rsidR="004C71A1">
        <w:rPr>
          <w:rFonts w:asciiTheme="majorHAnsi" w:hAnsiTheme="majorHAnsi"/>
          <w:color w:val="auto"/>
          <w:sz w:val="24"/>
          <w:szCs w:val="24"/>
        </w:rPr>
        <w:t>Collect</w:t>
      </w:r>
      <w:proofErr w:type="spellEnd"/>
      <w:r w:rsidR="004C71A1">
        <w:rPr>
          <w:rFonts w:asciiTheme="majorHAnsi" w:hAnsiTheme="majorHAnsi"/>
          <w:color w:val="auto"/>
          <w:sz w:val="24"/>
          <w:szCs w:val="24"/>
        </w:rPr>
        <w:t>-Nutzer</w:t>
      </w:r>
      <w:r w:rsidR="004C71A1" w:rsidRPr="00803BB9">
        <w:rPr>
          <w:rFonts w:asciiTheme="majorHAnsi" w:hAnsiTheme="majorHAnsi"/>
          <w:color w:val="auto"/>
          <w:sz w:val="24"/>
          <w:szCs w:val="24"/>
        </w:rPr>
        <w:t xml:space="preserve"> </w:t>
      </w:r>
      <w:r w:rsidRPr="00803BB9">
        <w:rPr>
          <w:rFonts w:asciiTheme="majorHAnsi" w:hAnsiTheme="majorHAnsi"/>
          <w:color w:val="auto"/>
          <w:sz w:val="24"/>
          <w:szCs w:val="24"/>
        </w:rPr>
        <w:t>einen Einkauf über diesen Bestellweg besonders attraktiv machen: Versandkosten sparen (55 Prozent), Flexibilität bei der Abholung (48 Prozent) sowie kostenlose Retoure im Geschäft (34 Prozent) und die Möglichkeit, die Abholung mit anderen Einkäufen „vor Ort“ zu verbinden (34 Prozent).</w:t>
      </w:r>
    </w:p>
    <w:p w14:paraId="12F4361D" w14:textId="77777777" w:rsidR="00803BB9" w:rsidRPr="00803BB9" w:rsidRDefault="00803BB9" w:rsidP="00803BB9">
      <w:pPr>
        <w:pStyle w:val="Standard1"/>
        <w:jc w:val="both"/>
        <w:rPr>
          <w:rFonts w:asciiTheme="majorHAnsi" w:hAnsiTheme="majorHAnsi"/>
          <w:color w:val="auto"/>
          <w:sz w:val="24"/>
          <w:szCs w:val="24"/>
        </w:rPr>
      </w:pPr>
    </w:p>
    <w:p w14:paraId="3DCCA2F8" w14:textId="0B6826CD" w:rsidR="00803BB9" w:rsidRPr="00803BB9" w:rsidRDefault="00734DF4" w:rsidP="00803BB9">
      <w:pPr>
        <w:pStyle w:val="Standard1"/>
        <w:jc w:val="both"/>
        <w:rPr>
          <w:rFonts w:asciiTheme="majorHAnsi" w:hAnsiTheme="majorHAnsi"/>
          <w:color w:val="auto"/>
          <w:sz w:val="24"/>
          <w:szCs w:val="24"/>
        </w:rPr>
      </w:pPr>
      <w:r>
        <w:rPr>
          <w:rFonts w:asciiTheme="majorHAnsi" w:hAnsiTheme="majorHAnsi"/>
          <w:color w:val="auto"/>
          <w:sz w:val="24"/>
          <w:szCs w:val="24"/>
        </w:rPr>
        <w:t xml:space="preserve">Die Erfahrungen mit „Click &amp; </w:t>
      </w:r>
      <w:proofErr w:type="spellStart"/>
      <w:r>
        <w:rPr>
          <w:rFonts w:asciiTheme="majorHAnsi" w:hAnsiTheme="majorHAnsi"/>
          <w:color w:val="auto"/>
          <w:sz w:val="24"/>
          <w:szCs w:val="24"/>
        </w:rPr>
        <w:t>Collect</w:t>
      </w:r>
      <w:proofErr w:type="spellEnd"/>
      <w:r>
        <w:rPr>
          <w:rFonts w:asciiTheme="majorHAnsi" w:hAnsiTheme="majorHAnsi"/>
          <w:color w:val="auto"/>
          <w:sz w:val="24"/>
          <w:szCs w:val="24"/>
        </w:rPr>
        <w:t xml:space="preserve">“ sind gut: </w:t>
      </w:r>
      <w:r w:rsidR="00803BB9" w:rsidRPr="00803BB9">
        <w:rPr>
          <w:rFonts w:asciiTheme="majorHAnsi" w:hAnsiTheme="majorHAnsi"/>
          <w:color w:val="auto"/>
          <w:sz w:val="24"/>
          <w:szCs w:val="24"/>
        </w:rPr>
        <w:t xml:space="preserve">Drei von vier Nutzern hatten noch nie Probleme bei der Abholung der bestellten Waren im Geschäft. Auch mit der Anzahl und Verbreitung der Shops, die „Click &amp; </w:t>
      </w:r>
      <w:proofErr w:type="spellStart"/>
      <w:r w:rsidR="00803BB9" w:rsidRPr="00803BB9">
        <w:rPr>
          <w:rFonts w:asciiTheme="majorHAnsi" w:hAnsiTheme="majorHAnsi"/>
          <w:color w:val="auto"/>
          <w:sz w:val="24"/>
          <w:szCs w:val="24"/>
        </w:rPr>
        <w:t>Collect</w:t>
      </w:r>
      <w:proofErr w:type="spellEnd"/>
      <w:r w:rsidR="00803BB9" w:rsidRPr="00803BB9">
        <w:rPr>
          <w:rFonts w:asciiTheme="majorHAnsi" w:hAnsiTheme="majorHAnsi"/>
          <w:color w:val="auto"/>
          <w:sz w:val="24"/>
          <w:szCs w:val="24"/>
        </w:rPr>
        <w:t xml:space="preserve">“ anbieten, sowie der Angebotsvielfalt sind die Umfrageteilnehmer zufrieden. Alles in allem wird die Leistungsperformance des Serviceangebots mit „befriedigend“ benotet. Aber auch die Verbraucher sind zuverlässig: Vier von fünf „Click &amp; </w:t>
      </w:r>
      <w:proofErr w:type="spellStart"/>
      <w:r w:rsidR="00803BB9" w:rsidRPr="00803BB9">
        <w:rPr>
          <w:rFonts w:asciiTheme="majorHAnsi" w:hAnsiTheme="majorHAnsi"/>
          <w:color w:val="auto"/>
          <w:sz w:val="24"/>
          <w:szCs w:val="24"/>
        </w:rPr>
        <w:t>Collect</w:t>
      </w:r>
      <w:proofErr w:type="spellEnd"/>
      <w:r w:rsidR="00803BB9" w:rsidRPr="00803BB9">
        <w:rPr>
          <w:rFonts w:asciiTheme="majorHAnsi" w:hAnsiTheme="majorHAnsi"/>
          <w:color w:val="auto"/>
          <w:sz w:val="24"/>
          <w:szCs w:val="24"/>
        </w:rPr>
        <w:t>“-Nutzern (82 Prozent) geben an, noch nie die Abholung von bestellten Waren im Geschäft versäumt zu haben.</w:t>
      </w:r>
    </w:p>
    <w:p w14:paraId="6E94E9EB" w14:textId="77777777" w:rsidR="00803BB9" w:rsidRPr="00803BB9" w:rsidRDefault="00803BB9" w:rsidP="00803BB9">
      <w:pPr>
        <w:pStyle w:val="Standard1"/>
        <w:jc w:val="both"/>
        <w:rPr>
          <w:rFonts w:asciiTheme="majorHAnsi" w:hAnsiTheme="majorHAnsi"/>
          <w:color w:val="auto"/>
          <w:sz w:val="24"/>
          <w:szCs w:val="24"/>
        </w:rPr>
      </w:pPr>
    </w:p>
    <w:p w14:paraId="0E6E879B" w14:textId="28168BFC" w:rsidR="00BF79FF" w:rsidRDefault="00803BB9" w:rsidP="00803BB9">
      <w:pPr>
        <w:pStyle w:val="Standard1"/>
        <w:jc w:val="both"/>
        <w:rPr>
          <w:rFonts w:asciiTheme="majorHAnsi" w:hAnsiTheme="majorHAnsi"/>
          <w:color w:val="auto"/>
          <w:sz w:val="24"/>
          <w:szCs w:val="24"/>
        </w:rPr>
      </w:pPr>
      <w:r w:rsidRPr="00803BB9">
        <w:rPr>
          <w:rFonts w:asciiTheme="majorHAnsi" w:hAnsiTheme="majorHAnsi"/>
          <w:color w:val="auto"/>
          <w:sz w:val="24"/>
          <w:szCs w:val="24"/>
        </w:rPr>
        <w:t xml:space="preserve">51 Prozent der „Click &amp; </w:t>
      </w:r>
      <w:proofErr w:type="spellStart"/>
      <w:r w:rsidRPr="00803BB9">
        <w:rPr>
          <w:rFonts w:asciiTheme="majorHAnsi" w:hAnsiTheme="majorHAnsi"/>
          <w:color w:val="auto"/>
          <w:sz w:val="24"/>
          <w:szCs w:val="24"/>
        </w:rPr>
        <w:t>Collect</w:t>
      </w:r>
      <w:proofErr w:type="spellEnd"/>
      <w:r w:rsidRPr="00803BB9">
        <w:rPr>
          <w:rFonts w:asciiTheme="majorHAnsi" w:hAnsiTheme="majorHAnsi"/>
          <w:color w:val="auto"/>
          <w:sz w:val="24"/>
          <w:szCs w:val="24"/>
        </w:rPr>
        <w:t xml:space="preserve">“-Nutzer haben in den vergangenen zwölf Monaten zwei- bis fünfmal auf diese Weise eingekauft. Rund 25 Prozent der Umfrageteilnehmer nur einmal (21 Prozent) bzw. gar nicht (4 Prozent). Ein weiteres Viertel (24 Prozent) mehr als sechsmal. Die meisten Bestellungen von „Click &amp; </w:t>
      </w:r>
      <w:proofErr w:type="spellStart"/>
      <w:r w:rsidRPr="00803BB9">
        <w:rPr>
          <w:rFonts w:asciiTheme="majorHAnsi" w:hAnsiTheme="majorHAnsi"/>
          <w:color w:val="auto"/>
          <w:sz w:val="24"/>
          <w:szCs w:val="24"/>
        </w:rPr>
        <w:t>Collect</w:t>
      </w:r>
      <w:proofErr w:type="spellEnd"/>
      <w:r w:rsidRPr="00803BB9">
        <w:rPr>
          <w:rFonts w:asciiTheme="majorHAnsi" w:hAnsiTheme="majorHAnsi"/>
          <w:color w:val="auto"/>
          <w:sz w:val="24"/>
          <w:szCs w:val="24"/>
        </w:rPr>
        <w:t>“-Nutzern gelten Produkten aus den Warengruppen „Bekleidung, inklusive Schuhe“, gefolgt von „Unterhaltungsprodukte“ (43 Prozent) und „Freizeit“ (25 Prozent).</w:t>
      </w:r>
    </w:p>
    <w:p w14:paraId="1649908C" w14:textId="77777777" w:rsidR="00AC1DB3" w:rsidRDefault="00AC1DB3" w:rsidP="00522E40">
      <w:pPr>
        <w:pStyle w:val="Standard1"/>
        <w:jc w:val="both"/>
        <w:rPr>
          <w:rFonts w:asciiTheme="majorHAnsi" w:hAnsiTheme="majorHAnsi"/>
          <w:color w:val="auto"/>
          <w:sz w:val="24"/>
          <w:szCs w:val="24"/>
        </w:rPr>
      </w:pPr>
    </w:p>
    <w:p w14:paraId="71688E5E" w14:textId="35A52F29" w:rsidR="00803BB9" w:rsidRDefault="0048555A" w:rsidP="00055581">
      <w:pPr>
        <w:pStyle w:val="Standard1"/>
        <w:jc w:val="both"/>
        <w:rPr>
          <w:rFonts w:asciiTheme="majorHAnsi" w:hAnsiTheme="majorHAnsi"/>
          <w:b/>
          <w:color w:val="auto"/>
          <w:sz w:val="24"/>
          <w:szCs w:val="24"/>
        </w:rPr>
      </w:pPr>
      <w:r>
        <w:rPr>
          <w:rFonts w:asciiTheme="majorHAnsi" w:hAnsiTheme="majorHAnsi"/>
          <w:b/>
          <w:color w:val="auto"/>
          <w:sz w:val="24"/>
          <w:szCs w:val="24"/>
        </w:rPr>
        <w:t xml:space="preserve">Rechnungskauf: </w:t>
      </w:r>
      <w:r w:rsidR="00803BB9" w:rsidRPr="00803BB9">
        <w:rPr>
          <w:rFonts w:asciiTheme="majorHAnsi" w:hAnsiTheme="majorHAnsi"/>
          <w:b/>
          <w:color w:val="auto"/>
          <w:sz w:val="24"/>
          <w:szCs w:val="24"/>
        </w:rPr>
        <w:t xml:space="preserve">Meist gewünschte </w:t>
      </w:r>
      <w:proofErr w:type="spellStart"/>
      <w:r w:rsidR="00803BB9" w:rsidRPr="00803BB9">
        <w:rPr>
          <w:rFonts w:asciiTheme="majorHAnsi" w:hAnsiTheme="majorHAnsi"/>
          <w:b/>
          <w:color w:val="auto"/>
          <w:sz w:val="24"/>
          <w:szCs w:val="24"/>
        </w:rPr>
        <w:t>Zahlart</w:t>
      </w:r>
      <w:proofErr w:type="spellEnd"/>
      <w:r w:rsidR="00803BB9" w:rsidRPr="00803BB9">
        <w:rPr>
          <w:rFonts w:asciiTheme="majorHAnsi" w:hAnsiTheme="majorHAnsi"/>
          <w:b/>
          <w:color w:val="auto"/>
          <w:sz w:val="24"/>
          <w:szCs w:val="24"/>
        </w:rPr>
        <w:t xml:space="preserve"> brächte Mehrnutzung</w:t>
      </w:r>
    </w:p>
    <w:p w14:paraId="10A2A8A1" w14:textId="5DD6D47E" w:rsidR="00803BB9" w:rsidRPr="00803BB9" w:rsidRDefault="00803BB9" w:rsidP="00803BB9">
      <w:pPr>
        <w:pStyle w:val="Standard1"/>
        <w:jc w:val="both"/>
        <w:rPr>
          <w:rFonts w:asciiTheme="majorHAnsi" w:hAnsiTheme="majorHAnsi"/>
          <w:color w:val="auto"/>
          <w:sz w:val="24"/>
          <w:szCs w:val="24"/>
        </w:rPr>
      </w:pPr>
      <w:r w:rsidRPr="00E945E1">
        <w:rPr>
          <w:rFonts w:asciiTheme="majorHAnsi" w:hAnsiTheme="majorHAnsi"/>
          <w:i/>
          <w:color w:val="auto"/>
          <w:sz w:val="24"/>
          <w:szCs w:val="24"/>
        </w:rPr>
        <w:t xml:space="preserve">„Der Nutzungsgrad hinsichtlich „Click &amp; </w:t>
      </w:r>
      <w:proofErr w:type="spellStart"/>
      <w:r w:rsidRPr="00E945E1">
        <w:rPr>
          <w:rFonts w:asciiTheme="majorHAnsi" w:hAnsiTheme="majorHAnsi"/>
          <w:i/>
          <w:color w:val="auto"/>
          <w:sz w:val="24"/>
          <w:szCs w:val="24"/>
        </w:rPr>
        <w:t>Collect</w:t>
      </w:r>
      <w:proofErr w:type="spellEnd"/>
      <w:r w:rsidRPr="00E945E1">
        <w:rPr>
          <w:rFonts w:asciiTheme="majorHAnsi" w:hAnsiTheme="majorHAnsi"/>
          <w:i/>
          <w:color w:val="auto"/>
          <w:sz w:val="24"/>
          <w:szCs w:val="24"/>
        </w:rPr>
        <w:t xml:space="preserve">“ könnte sogar noch höher sein. Die Bereitschaft der Befragten ist eindeutig da – der Ball liegt bei den Händlern. Beispielsweise sind die angebotenen Bezahlarten eine wichtige Stellschraube. 63 Prozent der Befragten würden häufiger via „Click &amp; </w:t>
      </w:r>
      <w:proofErr w:type="spellStart"/>
      <w:r w:rsidRPr="00E945E1">
        <w:rPr>
          <w:rFonts w:asciiTheme="majorHAnsi" w:hAnsiTheme="majorHAnsi"/>
          <w:i/>
          <w:color w:val="auto"/>
          <w:sz w:val="24"/>
          <w:szCs w:val="24"/>
        </w:rPr>
        <w:t>Collect</w:t>
      </w:r>
      <w:proofErr w:type="spellEnd"/>
      <w:r w:rsidRPr="00E945E1">
        <w:rPr>
          <w:rFonts w:asciiTheme="majorHAnsi" w:hAnsiTheme="majorHAnsi"/>
          <w:i/>
          <w:color w:val="auto"/>
          <w:sz w:val="24"/>
          <w:szCs w:val="24"/>
        </w:rPr>
        <w:t>“ bestellen, wenn „Kauf auf Rechnung“ angeboten würde“</w:t>
      </w:r>
      <w:r w:rsidRPr="00803BB9">
        <w:rPr>
          <w:rFonts w:asciiTheme="majorHAnsi" w:hAnsiTheme="majorHAnsi"/>
          <w:color w:val="auto"/>
          <w:sz w:val="24"/>
          <w:szCs w:val="24"/>
        </w:rPr>
        <w:t xml:space="preserve">, erklärt Marc Leske, Head </w:t>
      </w:r>
      <w:proofErr w:type="spellStart"/>
      <w:r w:rsidRPr="00803BB9">
        <w:rPr>
          <w:rFonts w:asciiTheme="majorHAnsi" w:hAnsiTheme="majorHAnsi"/>
          <w:color w:val="auto"/>
          <w:sz w:val="24"/>
          <w:szCs w:val="24"/>
        </w:rPr>
        <w:t>of</w:t>
      </w:r>
      <w:proofErr w:type="spellEnd"/>
      <w:r w:rsidRPr="00803BB9">
        <w:rPr>
          <w:rFonts w:asciiTheme="majorHAnsi" w:hAnsiTheme="majorHAnsi"/>
          <w:color w:val="auto"/>
          <w:sz w:val="24"/>
          <w:szCs w:val="24"/>
        </w:rPr>
        <w:t xml:space="preserve"> </w:t>
      </w:r>
      <w:proofErr w:type="spellStart"/>
      <w:r w:rsidRPr="00803BB9">
        <w:rPr>
          <w:rFonts w:asciiTheme="majorHAnsi" w:hAnsiTheme="majorHAnsi"/>
          <w:color w:val="auto"/>
          <w:sz w:val="24"/>
          <w:szCs w:val="24"/>
        </w:rPr>
        <w:t>Sales</w:t>
      </w:r>
      <w:proofErr w:type="spellEnd"/>
      <w:r w:rsidRPr="00803BB9">
        <w:rPr>
          <w:rFonts w:asciiTheme="majorHAnsi" w:hAnsiTheme="majorHAnsi"/>
          <w:color w:val="auto"/>
          <w:sz w:val="24"/>
          <w:szCs w:val="24"/>
        </w:rPr>
        <w:t xml:space="preserve"> E-Commerce der Creditreform Boniversum GmbH.</w:t>
      </w:r>
    </w:p>
    <w:p w14:paraId="4B2BD73E" w14:textId="77777777" w:rsidR="00803BB9" w:rsidRPr="00803BB9" w:rsidRDefault="00803BB9" w:rsidP="00803BB9">
      <w:pPr>
        <w:pStyle w:val="Standard1"/>
        <w:jc w:val="both"/>
        <w:rPr>
          <w:rFonts w:asciiTheme="majorHAnsi" w:hAnsiTheme="majorHAnsi"/>
          <w:color w:val="auto"/>
          <w:sz w:val="24"/>
          <w:szCs w:val="24"/>
        </w:rPr>
      </w:pPr>
    </w:p>
    <w:p w14:paraId="6BED4C8C" w14:textId="3CF324E6" w:rsidR="00803BB9" w:rsidRPr="00803BB9" w:rsidRDefault="00803BB9" w:rsidP="00803BB9">
      <w:pPr>
        <w:pStyle w:val="Standard1"/>
        <w:jc w:val="both"/>
        <w:rPr>
          <w:rFonts w:asciiTheme="majorHAnsi" w:hAnsiTheme="majorHAnsi"/>
          <w:color w:val="auto"/>
          <w:sz w:val="24"/>
          <w:szCs w:val="24"/>
        </w:rPr>
      </w:pPr>
      <w:r w:rsidRPr="00803BB9">
        <w:rPr>
          <w:rFonts w:asciiTheme="majorHAnsi" w:hAnsiTheme="majorHAnsi"/>
          <w:color w:val="auto"/>
          <w:sz w:val="24"/>
          <w:szCs w:val="24"/>
        </w:rPr>
        <w:t xml:space="preserve">„Kauf auf Rechnung“ liegt bei 22 Prozent der Befragten auf Platz 1 der gewünschten Bezahlarten, dicht gefolgt von </w:t>
      </w:r>
      <w:r w:rsidR="00B22F24">
        <w:rPr>
          <w:rFonts w:asciiTheme="majorHAnsi" w:hAnsiTheme="majorHAnsi"/>
          <w:color w:val="auto"/>
          <w:sz w:val="24"/>
          <w:szCs w:val="24"/>
        </w:rPr>
        <w:t xml:space="preserve">unterschiedlichen </w:t>
      </w:r>
      <w:r w:rsidR="00305B6A">
        <w:rPr>
          <w:rFonts w:asciiTheme="majorHAnsi" w:hAnsiTheme="majorHAnsi"/>
          <w:color w:val="auto"/>
          <w:sz w:val="24"/>
          <w:szCs w:val="24"/>
        </w:rPr>
        <w:t xml:space="preserve">Bezahlsystemen </w:t>
      </w:r>
      <w:r w:rsidRPr="00803BB9">
        <w:rPr>
          <w:rFonts w:asciiTheme="majorHAnsi" w:hAnsiTheme="majorHAnsi"/>
          <w:color w:val="auto"/>
          <w:sz w:val="24"/>
          <w:szCs w:val="24"/>
        </w:rPr>
        <w:t xml:space="preserve">(21 Prozent) und Barzahlung (17 Prozent). </w:t>
      </w:r>
    </w:p>
    <w:p w14:paraId="099E8DB3" w14:textId="77777777" w:rsidR="00803BB9" w:rsidRPr="00803BB9" w:rsidRDefault="00803BB9" w:rsidP="00803BB9">
      <w:pPr>
        <w:pStyle w:val="Standard1"/>
        <w:jc w:val="both"/>
        <w:rPr>
          <w:rFonts w:asciiTheme="majorHAnsi" w:hAnsiTheme="majorHAnsi"/>
          <w:color w:val="auto"/>
          <w:sz w:val="24"/>
          <w:szCs w:val="24"/>
        </w:rPr>
      </w:pPr>
    </w:p>
    <w:p w14:paraId="22AEC2CD" w14:textId="6A71FD28" w:rsidR="00803BB9" w:rsidRPr="00803BB9" w:rsidRDefault="00803BB9" w:rsidP="00803BB9">
      <w:pPr>
        <w:pStyle w:val="Standard1"/>
        <w:jc w:val="both"/>
        <w:rPr>
          <w:rFonts w:asciiTheme="majorHAnsi" w:hAnsiTheme="majorHAnsi"/>
          <w:color w:val="auto"/>
          <w:sz w:val="24"/>
          <w:szCs w:val="24"/>
        </w:rPr>
      </w:pPr>
      <w:r w:rsidRPr="00803BB9">
        <w:rPr>
          <w:rFonts w:asciiTheme="majorHAnsi" w:hAnsiTheme="majorHAnsi"/>
          <w:color w:val="auto"/>
          <w:sz w:val="24"/>
          <w:szCs w:val="24"/>
        </w:rPr>
        <w:t>Es gibt demnach noch ausschöpfbares Potenzial</w:t>
      </w:r>
      <w:r w:rsidR="005362D3">
        <w:rPr>
          <w:rFonts w:asciiTheme="majorHAnsi" w:hAnsiTheme="majorHAnsi"/>
          <w:color w:val="auto"/>
          <w:sz w:val="24"/>
          <w:szCs w:val="24"/>
        </w:rPr>
        <w:t>:</w:t>
      </w:r>
      <w:r w:rsidRPr="00803BB9">
        <w:rPr>
          <w:rFonts w:asciiTheme="majorHAnsi" w:hAnsiTheme="majorHAnsi"/>
          <w:color w:val="auto"/>
          <w:sz w:val="24"/>
          <w:szCs w:val="24"/>
        </w:rPr>
        <w:t xml:space="preserve"> </w:t>
      </w:r>
      <w:r w:rsidR="0048555A">
        <w:rPr>
          <w:rFonts w:asciiTheme="majorHAnsi" w:hAnsiTheme="majorHAnsi"/>
          <w:color w:val="auto"/>
          <w:sz w:val="24"/>
          <w:szCs w:val="24"/>
        </w:rPr>
        <w:t>Rund</w:t>
      </w:r>
      <w:r w:rsidRPr="00803BB9">
        <w:rPr>
          <w:rFonts w:asciiTheme="majorHAnsi" w:hAnsiTheme="majorHAnsi"/>
          <w:color w:val="auto"/>
          <w:sz w:val="24"/>
          <w:szCs w:val="24"/>
        </w:rPr>
        <w:t xml:space="preserve"> 40 Prozent der Umfrageteilnehmer haben noch nie via „Click &amp; </w:t>
      </w:r>
      <w:proofErr w:type="spellStart"/>
      <w:r w:rsidRPr="00803BB9">
        <w:rPr>
          <w:rFonts w:asciiTheme="majorHAnsi" w:hAnsiTheme="majorHAnsi"/>
          <w:color w:val="auto"/>
          <w:sz w:val="24"/>
          <w:szCs w:val="24"/>
        </w:rPr>
        <w:t>Collect</w:t>
      </w:r>
      <w:proofErr w:type="spellEnd"/>
      <w:r w:rsidRPr="00803BB9">
        <w:rPr>
          <w:rFonts w:asciiTheme="majorHAnsi" w:hAnsiTheme="majorHAnsi"/>
          <w:color w:val="auto"/>
          <w:sz w:val="24"/>
          <w:szCs w:val="24"/>
        </w:rPr>
        <w:t xml:space="preserve">“ bestellt. 54 Prozent der Nicht-Nutzer können sich jedoch sehr gut vorstellen, zukünftig online bestellte Ware auch im stationären Handel </w:t>
      </w:r>
      <w:r w:rsidRPr="00803BB9">
        <w:rPr>
          <w:rFonts w:asciiTheme="majorHAnsi" w:hAnsiTheme="majorHAnsi"/>
          <w:color w:val="auto"/>
          <w:sz w:val="24"/>
          <w:szCs w:val="24"/>
        </w:rPr>
        <w:lastRenderedPageBreak/>
        <w:t xml:space="preserve">abzuholen. Nur </w:t>
      </w:r>
      <w:r w:rsidR="005362D3">
        <w:rPr>
          <w:rFonts w:asciiTheme="majorHAnsi" w:hAnsiTheme="majorHAnsi"/>
          <w:color w:val="auto"/>
          <w:sz w:val="24"/>
          <w:szCs w:val="24"/>
        </w:rPr>
        <w:t xml:space="preserve">extra </w:t>
      </w:r>
      <w:r w:rsidRPr="00803BB9">
        <w:rPr>
          <w:rFonts w:asciiTheme="majorHAnsi" w:hAnsiTheme="majorHAnsi"/>
          <w:color w:val="auto"/>
          <w:sz w:val="24"/>
          <w:szCs w:val="24"/>
        </w:rPr>
        <w:t>kosten darf es nichts: 83 Prozent aller Befragten würden den Service bei Zusatzkosten ablehnen.</w:t>
      </w:r>
    </w:p>
    <w:p w14:paraId="257403D9" w14:textId="3B58B6B8" w:rsidR="00803BB9" w:rsidRDefault="00803BB9" w:rsidP="00803BB9">
      <w:pPr>
        <w:pStyle w:val="Standard1"/>
        <w:jc w:val="both"/>
        <w:rPr>
          <w:rFonts w:asciiTheme="majorHAnsi" w:hAnsiTheme="majorHAnsi"/>
          <w:color w:val="auto"/>
          <w:sz w:val="24"/>
          <w:szCs w:val="24"/>
        </w:rPr>
      </w:pPr>
    </w:p>
    <w:p w14:paraId="5AAC6431" w14:textId="77777777" w:rsidR="00686905" w:rsidRDefault="00686905" w:rsidP="00686905">
      <w:pPr>
        <w:pStyle w:val="Standard1"/>
        <w:jc w:val="both"/>
        <w:rPr>
          <w:rFonts w:asciiTheme="majorHAnsi" w:hAnsiTheme="majorHAnsi"/>
          <w:i/>
          <w:sz w:val="24"/>
          <w:szCs w:val="24"/>
        </w:rPr>
      </w:pPr>
      <w:r w:rsidRPr="004C0884">
        <w:rPr>
          <w:rFonts w:asciiTheme="majorHAnsi" w:hAnsiTheme="majorHAnsi"/>
          <w:i/>
          <w:sz w:val="24"/>
          <w:szCs w:val="24"/>
        </w:rPr>
        <w:t>Für die repräsentative Erhebung des Bundesverbandes E-Commerce und Versandhandel Deutschland (</w:t>
      </w:r>
      <w:proofErr w:type="spellStart"/>
      <w:r w:rsidRPr="004C0884">
        <w:rPr>
          <w:rFonts w:asciiTheme="majorHAnsi" w:hAnsiTheme="majorHAnsi"/>
          <w:i/>
          <w:sz w:val="24"/>
          <w:szCs w:val="24"/>
        </w:rPr>
        <w:t>bevh</w:t>
      </w:r>
      <w:proofErr w:type="spellEnd"/>
      <w:r w:rsidRPr="004C0884">
        <w:rPr>
          <w:rFonts w:asciiTheme="majorHAnsi" w:hAnsiTheme="majorHAnsi"/>
          <w:i/>
          <w:sz w:val="24"/>
          <w:szCs w:val="24"/>
        </w:rPr>
        <w:t>) und der Creditreform Boniversum GmbH wurden 1.0</w:t>
      </w:r>
      <w:r>
        <w:rPr>
          <w:rFonts w:asciiTheme="majorHAnsi" w:hAnsiTheme="majorHAnsi"/>
          <w:i/>
          <w:sz w:val="24"/>
          <w:szCs w:val="24"/>
        </w:rPr>
        <w:t>11</w:t>
      </w:r>
      <w:r w:rsidRPr="004C0884">
        <w:rPr>
          <w:rFonts w:asciiTheme="majorHAnsi" w:hAnsiTheme="majorHAnsi"/>
          <w:i/>
          <w:sz w:val="24"/>
          <w:szCs w:val="24"/>
        </w:rPr>
        <w:t xml:space="preserve"> Personen </w:t>
      </w:r>
      <w:r>
        <w:rPr>
          <w:rFonts w:asciiTheme="majorHAnsi" w:hAnsiTheme="majorHAnsi"/>
          <w:i/>
          <w:sz w:val="24"/>
          <w:szCs w:val="24"/>
        </w:rPr>
        <w:t xml:space="preserve">zwischen </w:t>
      </w:r>
      <w:r w:rsidRPr="006D280C">
        <w:rPr>
          <w:rFonts w:asciiTheme="majorHAnsi" w:hAnsiTheme="majorHAnsi"/>
          <w:i/>
          <w:sz w:val="24"/>
          <w:szCs w:val="24"/>
        </w:rPr>
        <w:t>18 bis 69 Jahre</w:t>
      </w:r>
      <w:r>
        <w:rPr>
          <w:rFonts w:asciiTheme="majorHAnsi" w:hAnsiTheme="majorHAnsi"/>
          <w:i/>
          <w:sz w:val="24"/>
          <w:szCs w:val="24"/>
        </w:rPr>
        <w:t xml:space="preserve"> befragt.</w:t>
      </w:r>
    </w:p>
    <w:p w14:paraId="55668FED" w14:textId="77777777" w:rsidR="00686905" w:rsidRPr="00803BB9" w:rsidRDefault="00686905" w:rsidP="00803BB9">
      <w:pPr>
        <w:pStyle w:val="Standard1"/>
        <w:jc w:val="both"/>
        <w:rPr>
          <w:rFonts w:asciiTheme="majorHAnsi" w:hAnsiTheme="majorHAnsi"/>
          <w:color w:val="auto"/>
          <w:sz w:val="24"/>
          <w:szCs w:val="24"/>
        </w:rPr>
      </w:pPr>
    </w:p>
    <w:p w14:paraId="6EC45958" w14:textId="0339F35E" w:rsidR="00803BB9" w:rsidRPr="00803BB9" w:rsidRDefault="00803BB9" w:rsidP="00803BB9">
      <w:pPr>
        <w:pStyle w:val="Standard1"/>
        <w:jc w:val="both"/>
        <w:rPr>
          <w:rFonts w:asciiTheme="majorHAnsi" w:hAnsiTheme="majorHAnsi"/>
          <w:color w:val="auto"/>
          <w:sz w:val="24"/>
          <w:szCs w:val="24"/>
        </w:rPr>
      </w:pPr>
      <w:r w:rsidRPr="00803BB9">
        <w:rPr>
          <w:rFonts w:asciiTheme="majorHAnsi" w:hAnsiTheme="majorHAnsi"/>
          <w:color w:val="auto"/>
          <w:sz w:val="24"/>
          <w:szCs w:val="24"/>
        </w:rPr>
        <w:t xml:space="preserve">Weitere Informationen und Download der Studie „Click &amp; </w:t>
      </w:r>
      <w:proofErr w:type="spellStart"/>
      <w:r w:rsidRPr="00803BB9">
        <w:rPr>
          <w:rFonts w:asciiTheme="majorHAnsi" w:hAnsiTheme="majorHAnsi"/>
          <w:color w:val="auto"/>
          <w:sz w:val="24"/>
          <w:szCs w:val="24"/>
        </w:rPr>
        <w:t>Collect</w:t>
      </w:r>
      <w:proofErr w:type="spellEnd"/>
      <w:r w:rsidRPr="00803BB9">
        <w:rPr>
          <w:rFonts w:asciiTheme="majorHAnsi" w:hAnsiTheme="majorHAnsi"/>
          <w:color w:val="auto"/>
          <w:sz w:val="24"/>
          <w:szCs w:val="24"/>
        </w:rPr>
        <w:t xml:space="preserve"> – Verbreitung und Nutzung“ unter: </w:t>
      </w:r>
      <w:hyperlink r:id="rId8" w:history="1">
        <w:r w:rsidR="006749A4" w:rsidRPr="001C4478">
          <w:rPr>
            <w:rStyle w:val="Hyperlink"/>
            <w:rFonts w:asciiTheme="majorHAnsi" w:hAnsiTheme="majorHAnsi"/>
            <w:sz w:val="24"/>
            <w:szCs w:val="24"/>
          </w:rPr>
          <w:t>https://www.boniversum.de/studien/verbraucherumfragen/click-and-collect</w:t>
        </w:r>
      </w:hyperlink>
      <w:bookmarkStart w:id="0" w:name="_GoBack"/>
      <w:bookmarkEnd w:id="0"/>
    </w:p>
    <w:p w14:paraId="7DA48A0A" w14:textId="77777777" w:rsidR="00803BB9" w:rsidRPr="00803BB9" w:rsidRDefault="00803BB9" w:rsidP="00803BB9">
      <w:pPr>
        <w:pStyle w:val="Standard1"/>
        <w:jc w:val="both"/>
        <w:rPr>
          <w:rFonts w:asciiTheme="majorHAnsi" w:hAnsiTheme="majorHAnsi"/>
          <w:color w:val="auto"/>
          <w:sz w:val="24"/>
          <w:szCs w:val="24"/>
        </w:rPr>
      </w:pPr>
    </w:p>
    <w:p w14:paraId="4E2B5BB1" w14:textId="1B2D339A" w:rsidR="004D7875" w:rsidRDefault="00803BB9" w:rsidP="00522E40">
      <w:pPr>
        <w:pStyle w:val="Standard1"/>
        <w:jc w:val="both"/>
        <w:rPr>
          <w:rFonts w:asciiTheme="majorHAnsi" w:hAnsiTheme="majorHAnsi"/>
          <w:color w:val="auto"/>
          <w:sz w:val="24"/>
          <w:szCs w:val="24"/>
        </w:rPr>
      </w:pPr>
      <w:r w:rsidRPr="00803BB9">
        <w:rPr>
          <w:rFonts w:asciiTheme="majorHAnsi" w:hAnsiTheme="majorHAnsi"/>
          <w:color w:val="auto"/>
          <w:sz w:val="24"/>
          <w:szCs w:val="24"/>
        </w:rPr>
        <w:t xml:space="preserve">Zeichenzahl: </w:t>
      </w:r>
      <w:r w:rsidR="00B22F24">
        <w:rPr>
          <w:rFonts w:asciiTheme="majorHAnsi" w:hAnsiTheme="majorHAnsi"/>
          <w:color w:val="auto"/>
          <w:sz w:val="24"/>
          <w:szCs w:val="24"/>
        </w:rPr>
        <w:t>4.380</w:t>
      </w:r>
    </w:p>
    <w:p w14:paraId="64F0C3B1" w14:textId="77777777" w:rsidR="00D6725A" w:rsidRPr="00D6725A" w:rsidRDefault="00D6725A" w:rsidP="00D672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inorHAnsi"/>
          <w:b/>
          <w:sz w:val="18"/>
          <w:szCs w:val="18"/>
        </w:rPr>
      </w:pPr>
      <w:r w:rsidRPr="00D6725A">
        <w:rPr>
          <w:rFonts w:asciiTheme="majorHAnsi" w:hAnsiTheme="majorHAnsi" w:cstheme="minorHAnsi"/>
          <w:b/>
          <w:sz w:val="18"/>
          <w:szCs w:val="18"/>
        </w:rPr>
        <w:t>Kontakt:</w:t>
      </w:r>
    </w:p>
    <w:p w14:paraId="2519887D" w14:textId="77777777" w:rsidR="00D6725A" w:rsidRDefault="00D6725A" w:rsidP="00A1140F">
      <w:pPr>
        <w:widowControl w:val="0"/>
        <w:autoSpaceDE w:val="0"/>
        <w:autoSpaceDN w:val="0"/>
        <w:adjustRightInd w:val="0"/>
        <w:ind w:right="20"/>
        <w:jc w:val="both"/>
        <w:rPr>
          <w:rFonts w:ascii="Calibri" w:hAnsi="Calibri" w:cs="Calibri"/>
          <w:b/>
          <w:bCs/>
          <w:kern w:val="1"/>
        </w:rPr>
      </w:pPr>
    </w:p>
    <w:p w14:paraId="1F5B04A2" w14:textId="4641C63A" w:rsidR="00C5055D" w:rsidRPr="00627A72" w:rsidDel="00607A52" w:rsidRDefault="00C5055D" w:rsidP="00C5055D">
      <w:pPr>
        <w:widowControl w:val="0"/>
        <w:autoSpaceDE w:val="0"/>
        <w:autoSpaceDN w:val="0"/>
        <w:adjustRightInd w:val="0"/>
        <w:jc w:val="both"/>
        <w:rPr>
          <w:rFonts w:ascii="Calibri" w:hAnsi="Calibri" w:cs="Calibri"/>
          <w:b/>
          <w:bCs/>
          <w:i/>
          <w:iCs/>
          <w:sz w:val="18"/>
          <w:szCs w:val="18"/>
        </w:rPr>
      </w:pPr>
      <w:r w:rsidRPr="00627A72" w:rsidDel="00607A52">
        <w:rPr>
          <w:rFonts w:ascii="Calibri" w:hAnsi="Calibri" w:cs="Calibri"/>
          <w:b/>
          <w:bCs/>
          <w:i/>
          <w:iCs/>
          <w:sz w:val="18"/>
          <w:szCs w:val="18"/>
        </w:rPr>
        <w:t>Creditreform Boniversum GmbH</w:t>
      </w:r>
    </w:p>
    <w:p w14:paraId="01CD8ACE" w14:textId="3797DCB6" w:rsidR="00C5055D" w:rsidRPr="00627A72" w:rsidDel="00607A52" w:rsidRDefault="00C5055D" w:rsidP="00C5055D">
      <w:pPr>
        <w:widowControl w:val="0"/>
        <w:autoSpaceDE w:val="0"/>
        <w:autoSpaceDN w:val="0"/>
        <w:adjustRightInd w:val="0"/>
        <w:jc w:val="both"/>
        <w:rPr>
          <w:rFonts w:ascii="Calibri" w:hAnsi="Calibri" w:cs="Calibri"/>
          <w:i/>
          <w:iCs/>
          <w:sz w:val="18"/>
          <w:szCs w:val="18"/>
        </w:rPr>
      </w:pPr>
      <w:proofErr w:type="spellStart"/>
      <w:r w:rsidRPr="00627A72" w:rsidDel="00607A52">
        <w:rPr>
          <w:rFonts w:ascii="Calibri" w:hAnsi="Calibri" w:cs="Calibri"/>
          <w:i/>
          <w:iCs/>
          <w:sz w:val="18"/>
          <w:szCs w:val="18"/>
        </w:rPr>
        <w:t>Hellersbergstraße</w:t>
      </w:r>
      <w:proofErr w:type="spellEnd"/>
      <w:r w:rsidRPr="00627A72" w:rsidDel="00607A52">
        <w:rPr>
          <w:rFonts w:ascii="Calibri" w:hAnsi="Calibri" w:cs="Calibri"/>
          <w:i/>
          <w:iCs/>
          <w:sz w:val="18"/>
          <w:szCs w:val="18"/>
        </w:rPr>
        <w:t xml:space="preserve"> 11, 41460 Neuss</w:t>
      </w:r>
    </w:p>
    <w:p w14:paraId="4552AD0B" w14:textId="57FB0A4F" w:rsidR="00C5055D" w:rsidDel="00607A52" w:rsidRDefault="00C5055D" w:rsidP="00C50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Calibri" w:hAnsi="Calibri" w:cs="Calibri"/>
          <w:b/>
          <w:bCs/>
          <w:sz w:val="18"/>
          <w:szCs w:val="18"/>
        </w:rPr>
      </w:pPr>
    </w:p>
    <w:p w14:paraId="0FC55F49" w14:textId="7C82B7A4" w:rsidR="00C5055D" w:rsidRPr="00627A72" w:rsidDel="00607A52" w:rsidRDefault="00C5055D" w:rsidP="00C5055D">
      <w:pPr>
        <w:widowControl w:val="0"/>
        <w:autoSpaceDE w:val="0"/>
        <w:autoSpaceDN w:val="0"/>
        <w:adjustRightInd w:val="0"/>
        <w:jc w:val="both"/>
        <w:rPr>
          <w:rFonts w:ascii="Calibri" w:hAnsi="Calibri" w:cs="Calibri"/>
          <w:i/>
          <w:iCs/>
          <w:sz w:val="18"/>
          <w:szCs w:val="18"/>
        </w:rPr>
      </w:pPr>
      <w:r w:rsidRPr="00627A72" w:rsidDel="00607A52">
        <w:rPr>
          <w:rFonts w:ascii="Calibri" w:hAnsi="Calibri" w:cs="Calibri"/>
          <w:i/>
          <w:iCs/>
          <w:sz w:val="18"/>
          <w:szCs w:val="18"/>
        </w:rPr>
        <w:t>Aleksandra Gulba, Presseabteilung</w:t>
      </w:r>
    </w:p>
    <w:p w14:paraId="21E5274C" w14:textId="556622C0" w:rsidR="00C5055D" w:rsidRPr="00627A72" w:rsidDel="00607A52" w:rsidRDefault="00C5055D" w:rsidP="00C5055D">
      <w:pPr>
        <w:widowControl w:val="0"/>
        <w:autoSpaceDE w:val="0"/>
        <w:autoSpaceDN w:val="0"/>
        <w:adjustRightInd w:val="0"/>
        <w:jc w:val="both"/>
        <w:rPr>
          <w:rFonts w:ascii="Calibri" w:hAnsi="Calibri" w:cs="Calibri"/>
          <w:i/>
          <w:iCs/>
          <w:sz w:val="18"/>
          <w:szCs w:val="18"/>
        </w:rPr>
      </w:pPr>
      <w:r w:rsidRPr="00627A72" w:rsidDel="00607A52">
        <w:rPr>
          <w:rFonts w:ascii="Calibri" w:hAnsi="Calibri" w:cs="Calibri"/>
          <w:i/>
          <w:iCs/>
          <w:sz w:val="18"/>
          <w:szCs w:val="18"/>
        </w:rPr>
        <w:t>Tel. 02131 109 5103</w:t>
      </w:r>
    </w:p>
    <w:p w14:paraId="6F2155CA" w14:textId="2576E0AC" w:rsidR="00C5055D" w:rsidRPr="00627A72" w:rsidDel="00607A52" w:rsidRDefault="001C4478" w:rsidP="00C50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Calibri" w:hAnsi="Calibri" w:cs="Calibri"/>
          <w:bCs/>
          <w:i/>
          <w:sz w:val="18"/>
          <w:szCs w:val="18"/>
        </w:rPr>
      </w:pPr>
      <w:hyperlink r:id="rId9" w:history="1">
        <w:r w:rsidR="00C5055D" w:rsidRPr="00627A72" w:rsidDel="00607A52">
          <w:rPr>
            <w:rStyle w:val="Hyperlink"/>
            <w:rFonts w:ascii="Calibri" w:hAnsi="Calibri" w:cs="Calibri"/>
            <w:bCs/>
            <w:i/>
            <w:sz w:val="18"/>
            <w:szCs w:val="18"/>
          </w:rPr>
          <w:t>a.gulba@boniversum.de</w:t>
        </w:r>
      </w:hyperlink>
      <w:r w:rsidR="00C5055D" w:rsidDel="00607A52">
        <w:rPr>
          <w:rFonts w:ascii="Calibri" w:hAnsi="Calibri" w:cs="Calibri"/>
          <w:bCs/>
          <w:i/>
          <w:sz w:val="18"/>
          <w:szCs w:val="18"/>
        </w:rPr>
        <w:t xml:space="preserve">, </w:t>
      </w:r>
      <w:hyperlink r:id="rId10" w:history="1">
        <w:r w:rsidR="00C5055D" w:rsidRPr="00516381" w:rsidDel="00607A52">
          <w:rPr>
            <w:rStyle w:val="Hyperlink"/>
            <w:rFonts w:ascii="Calibri" w:hAnsi="Calibri" w:cs="Calibri"/>
            <w:bCs/>
            <w:i/>
            <w:sz w:val="18"/>
            <w:szCs w:val="18"/>
          </w:rPr>
          <w:t>www.boniversum.de</w:t>
        </w:r>
      </w:hyperlink>
    </w:p>
    <w:p w14:paraId="0A1F29AD" w14:textId="5C95E379" w:rsidR="007A375D" w:rsidDel="00607A52" w:rsidRDefault="007A375D" w:rsidP="003B0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b/>
          <w:bCs/>
          <w:sz w:val="18"/>
          <w:szCs w:val="18"/>
        </w:rPr>
      </w:pPr>
    </w:p>
    <w:p w14:paraId="2ECA98FB" w14:textId="77777777" w:rsidR="00607A52" w:rsidRDefault="00607A52" w:rsidP="003B0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b/>
          <w:bCs/>
          <w:sz w:val="18"/>
          <w:szCs w:val="18"/>
        </w:rPr>
      </w:pPr>
    </w:p>
    <w:p w14:paraId="70EBB947" w14:textId="77777777" w:rsidR="00E93199" w:rsidRDefault="00E93199" w:rsidP="00E93199">
      <w:pPr>
        <w:widowControl w:val="0"/>
        <w:autoSpaceDE w:val="0"/>
        <w:autoSpaceDN w:val="0"/>
        <w:adjustRightInd w:val="0"/>
        <w:ind w:right="-575"/>
        <w:jc w:val="both"/>
        <w:rPr>
          <w:rFonts w:ascii="Calibri" w:hAnsi="Calibri" w:cs="Calibri"/>
        </w:rPr>
      </w:pPr>
      <w:r>
        <w:rPr>
          <w:rFonts w:ascii="Calibri" w:hAnsi="Calibri" w:cs="Calibri"/>
          <w:b/>
          <w:bCs/>
          <w:i/>
          <w:iCs/>
          <w:sz w:val="18"/>
          <w:szCs w:val="18"/>
        </w:rPr>
        <w:t>Bundesverband E-Commerce und Versandhandel Deutschland e.V. (</w:t>
      </w:r>
      <w:proofErr w:type="spellStart"/>
      <w:r>
        <w:rPr>
          <w:rFonts w:ascii="Calibri" w:hAnsi="Calibri" w:cs="Calibri"/>
          <w:b/>
          <w:bCs/>
          <w:i/>
          <w:iCs/>
          <w:sz w:val="18"/>
          <w:szCs w:val="18"/>
        </w:rPr>
        <w:t>bevh</w:t>
      </w:r>
      <w:proofErr w:type="spellEnd"/>
      <w:r>
        <w:rPr>
          <w:rFonts w:ascii="Calibri" w:hAnsi="Calibri" w:cs="Calibri"/>
          <w:b/>
          <w:bCs/>
          <w:i/>
          <w:iCs/>
          <w:sz w:val="18"/>
          <w:szCs w:val="18"/>
        </w:rPr>
        <w:t>)</w:t>
      </w:r>
    </w:p>
    <w:p w14:paraId="1E2FDB78" w14:textId="77777777" w:rsidR="00E93199" w:rsidRPr="00D6725A" w:rsidRDefault="00E93199" w:rsidP="00E93199">
      <w:pPr>
        <w:widowControl w:val="0"/>
        <w:autoSpaceDE w:val="0"/>
        <w:autoSpaceDN w:val="0"/>
        <w:adjustRightInd w:val="0"/>
        <w:ind w:right="-575"/>
        <w:jc w:val="both"/>
        <w:rPr>
          <w:rFonts w:ascii="Calibri" w:hAnsi="Calibri" w:cs="Calibri"/>
        </w:rPr>
      </w:pPr>
      <w:r>
        <w:rPr>
          <w:rFonts w:ascii="Calibri" w:hAnsi="Calibri" w:cs="Calibri"/>
          <w:i/>
          <w:iCs/>
          <w:sz w:val="18"/>
          <w:szCs w:val="18"/>
        </w:rPr>
        <w:t>Friedrichstraße 60 (Atrium Friedrichstraße), 10117 Berlin</w:t>
      </w:r>
    </w:p>
    <w:p w14:paraId="2D035C0B" w14:textId="77777777" w:rsidR="00E93199" w:rsidRDefault="00E93199" w:rsidP="00E93199">
      <w:pPr>
        <w:widowControl w:val="0"/>
        <w:autoSpaceDE w:val="0"/>
        <w:autoSpaceDN w:val="0"/>
        <w:adjustRightInd w:val="0"/>
        <w:ind w:right="-575"/>
        <w:jc w:val="both"/>
        <w:rPr>
          <w:rFonts w:ascii="Calibri" w:hAnsi="Calibri" w:cs="Calibri"/>
          <w:i/>
          <w:iCs/>
          <w:sz w:val="18"/>
          <w:szCs w:val="18"/>
        </w:rPr>
      </w:pPr>
    </w:p>
    <w:p w14:paraId="74EED67A" w14:textId="77777777" w:rsidR="00E93199" w:rsidRDefault="00E93199" w:rsidP="00E93199">
      <w:pPr>
        <w:widowControl w:val="0"/>
        <w:autoSpaceDE w:val="0"/>
        <w:autoSpaceDN w:val="0"/>
        <w:adjustRightInd w:val="0"/>
        <w:ind w:right="-575"/>
        <w:jc w:val="both"/>
        <w:rPr>
          <w:rFonts w:ascii="Calibri" w:hAnsi="Calibri" w:cs="Calibri"/>
          <w:i/>
          <w:iCs/>
          <w:sz w:val="18"/>
          <w:szCs w:val="18"/>
        </w:rPr>
      </w:pPr>
      <w:r>
        <w:rPr>
          <w:rFonts w:ascii="Calibri" w:hAnsi="Calibri" w:cs="Calibri"/>
          <w:i/>
          <w:iCs/>
          <w:sz w:val="18"/>
          <w:szCs w:val="18"/>
        </w:rPr>
        <w:t>Susan Saß, Presseabteilung</w:t>
      </w:r>
    </w:p>
    <w:p w14:paraId="09A70747" w14:textId="77777777" w:rsidR="00E93199" w:rsidRDefault="00E93199" w:rsidP="00E93199">
      <w:pPr>
        <w:widowControl w:val="0"/>
        <w:autoSpaceDE w:val="0"/>
        <w:autoSpaceDN w:val="0"/>
        <w:adjustRightInd w:val="0"/>
        <w:ind w:right="-575"/>
        <w:jc w:val="both"/>
        <w:rPr>
          <w:rFonts w:ascii="Calibri" w:hAnsi="Calibri" w:cs="Calibri"/>
          <w:i/>
          <w:iCs/>
          <w:sz w:val="18"/>
          <w:szCs w:val="18"/>
        </w:rPr>
      </w:pPr>
      <w:r>
        <w:rPr>
          <w:rFonts w:ascii="Calibri" w:hAnsi="Calibri" w:cs="Calibri"/>
          <w:i/>
          <w:iCs/>
          <w:sz w:val="18"/>
          <w:szCs w:val="18"/>
        </w:rPr>
        <w:t>Tel. 030 20 61 385 16, 0162 252 52 68</w:t>
      </w:r>
    </w:p>
    <w:p w14:paraId="67CED322" w14:textId="2EE2B563" w:rsidR="00E93199" w:rsidRPr="00D71FA7" w:rsidRDefault="001C4478" w:rsidP="00E93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i/>
          <w:iCs/>
          <w:color w:val="0000FF"/>
          <w:sz w:val="18"/>
          <w:szCs w:val="18"/>
          <w:u w:val="single" w:color="0000FF"/>
        </w:rPr>
      </w:pPr>
      <w:hyperlink r:id="rId11" w:history="1">
        <w:r w:rsidR="00E93199" w:rsidRPr="000A0843">
          <w:rPr>
            <w:rStyle w:val="Hyperlink"/>
            <w:rFonts w:ascii="Calibri" w:hAnsi="Calibri" w:cs="Calibri"/>
            <w:i/>
            <w:iCs/>
            <w:sz w:val="18"/>
            <w:szCs w:val="18"/>
            <w:u w:color="0000FF"/>
          </w:rPr>
          <w:t>susan.sasst@bevh.org</w:t>
        </w:r>
      </w:hyperlink>
      <w:r w:rsidR="00E93199">
        <w:rPr>
          <w:rFonts w:ascii="Calibri" w:hAnsi="Calibri" w:cs="Calibri"/>
          <w:i/>
          <w:iCs/>
          <w:sz w:val="18"/>
          <w:szCs w:val="18"/>
        </w:rPr>
        <w:t xml:space="preserve">, </w:t>
      </w:r>
      <w:hyperlink r:id="rId12" w:history="1">
        <w:r w:rsidR="00E93199">
          <w:rPr>
            <w:rFonts w:ascii="Calibri" w:hAnsi="Calibri" w:cs="Calibri"/>
            <w:i/>
            <w:iCs/>
            <w:color w:val="0000FF"/>
            <w:sz w:val="18"/>
            <w:szCs w:val="18"/>
            <w:u w:val="single" w:color="0000FF"/>
          </w:rPr>
          <w:t>www.bevh.org</w:t>
        </w:r>
      </w:hyperlink>
      <w:r w:rsidR="0048555A" w:rsidDel="0048555A">
        <w:rPr>
          <w:rFonts w:ascii="Calibri" w:hAnsi="Calibri" w:cs="Calibri"/>
          <w:i/>
          <w:iCs/>
          <w:sz w:val="18"/>
          <w:szCs w:val="18"/>
        </w:rPr>
        <w:t xml:space="preserve"> </w:t>
      </w:r>
    </w:p>
    <w:p w14:paraId="6E8FBFFC" w14:textId="77777777" w:rsidR="00E93199" w:rsidRDefault="00E93199" w:rsidP="003B0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b/>
          <w:bCs/>
          <w:sz w:val="18"/>
          <w:szCs w:val="18"/>
        </w:rPr>
      </w:pPr>
    </w:p>
    <w:p w14:paraId="14E81266" w14:textId="77777777" w:rsidR="00607A52" w:rsidRDefault="00607A52" w:rsidP="003B0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b/>
          <w:bCs/>
          <w:sz w:val="18"/>
          <w:szCs w:val="18"/>
        </w:rPr>
      </w:pPr>
    </w:p>
    <w:p w14:paraId="320A193E" w14:textId="52669030" w:rsidR="004C0884" w:rsidRDefault="004C0884" w:rsidP="004C08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b/>
          <w:bCs/>
          <w:sz w:val="18"/>
          <w:szCs w:val="18"/>
        </w:rPr>
      </w:pPr>
      <w:r>
        <w:rPr>
          <w:rFonts w:ascii="Calibri" w:hAnsi="Calibri" w:cs="Calibri"/>
          <w:b/>
          <w:bCs/>
          <w:sz w:val="18"/>
          <w:szCs w:val="18"/>
        </w:rPr>
        <w:t>Über Boniversum</w:t>
      </w:r>
    </w:p>
    <w:p w14:paraId="550B6AB9" w14:textId="76D5D431" w:rsidR="004C0884" w:rsidRDefault="00803BB9" w:rsidP="00C50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20"/>
        <w:jc w:val="both"/>
        <w:rPr>
          <w:rFonts w:ascii="Calibri" w:hAnsi="Calibri" w:cs="Calibri"/>
          <w:b/>
          <w:bCs/>
          <w:sz w:val="18"/>
          <w:szCs w:val="18"/>
        </w:rPr>
      </w:pPr>
      <w:r w:rsidRPr="00803BB9">
        <w:rPr>
          <w:rFonts w:ascii="Calibri" w:hAnsi="Calibri" w:cs="Calibri"/>
          <w:bCs/>
          <w:sz w:val="18"/>
          <w:szCs w:val="18"/>
        </w:rPr>
        <w:t>Die Creditreform Boniversum GmbH (Boniversum) ist einer der führenden Anbieter von Bonitätsinformationen über Privatpersonen in Deutschland. Boniversum wurde 1997 gegründet und ist ein Unternehmen der Creditreform Gruppe. Das Unternehmen bietet Verbraucher-informationen und integrierte Risikomanagementlösungen für die kreditgebende Wirtschaft wie Versandhändler, Online-Shops, Touristikunternehmen, Banken, Versicherungen, Wohnungs-gesellschaften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www.boniversum.de</w:t>
      </w:r>
    </w:p>
    <w:p w14:paraId="1EA545FE" w14:textId="77777777" w:rsidR="00E93199" w:rsidRDefault="00E93199" w:rsidP="00C50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20"/>
        <w:jc w:val="both"/>
        <w:rPr>
          <w:rFonts w:ascii="Calibri" w:hAnsi="Calibri" w:cs="Calibri"/>
          <w:b/>
          <w:bCs/>
          <w:sz w:val="18"/>
          <w:szCs w:val="18"/>
        </w:rPr>
      </w:pPr>
    </w:p>
    <w:p w14:paraId="15434FC9" w14:textId="4C5518F5" w:rsidR="00E93199" w:rsidRDefault="00E93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b/>
          <w:bCs/>
          <w:sz w:val="18"/>
          <w:szCs w:val="18"/>
        </w:rPr>
      </w:pPr>
      <w:r>
        <w:rPr>
          <w:rFonts w:ascii="Calibri" w:hAnsi="Calibri" w:cs="Calibri"/>
          <w:b/>
          <w:bCs/>
          <w:sz w:val="18"/>
          <w:szCs w:val="18"/>
        </w:rPr>
        <w:t xml:space="preserve">Über den </w:t>
      </w:r>
      <w:proofErr w:type="spellStart"/>
      <w:r>
        <w:rPr>
          <w:rFonts w:ascii="Calibri" w:hAnsi="Calibri" w:cs="Calibri"/>
          <w:b/>
          <w:bCs/>
          <w:sz w:val="18"/>
          <w:szCs w:val="18"/>
        </w:rPr>
        <w:t>bevh</w:t>
      </w:r>
      <w:proofErr w:type="spellEnd"/>
    </w:p>
    <w:p w14:paraId="525891C8" w14:textId="143B976D" w:rsidR="00E93199" w:rsidRDefault="00E93199" w:rsidP="00EE76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sz w:val="18"/>
          <w:szCs w:val="18"/>
        </w:rPr>
      </w:pPr>
      <w:r w:rsidRPr="002A046A">
        <w:rPr>
          <w:rFonts w:ascii="Calibri" w:hAnsi="Calibri" w:cs="Calibri"/>
          <w:sz w:val="18"/>
          <w:szCs w:val="18"/>
        </w:rPr>
        <w:t>Dank E-Commerce und Internet ist der Versandhandel so vital wie nie. Der Bundesverband E-Commerce und Versandhandel Deutschland e.V. (</w:t>
      </w:r>
      <w:proofErr w:type="spellStart"/>
      <w:r w:rsidRPr="002A046A">
        <w:rPr>
          <w:rFonts w:ascii="Calibri" w:hAnsi="Calibri" w:cs="Calibri"/>
          <w:sz w:val="18"/>
          <w:szCs w:val="18"/>
        </w:rPr>
        <w:t>bevh</w:t>
      </w:r>
      <w:proofErr w:type="spellEnd"/>
      <w:r w:rsidRPr="002A046A">
        <w:rPr>
          <w:rFonts w:ascii="Calibri" w:hAnsi="Calibri" w:cs="Calibri"/>
          <w:sz w:val="18"/>
          <w:szCs w:val="18"/>
        </w:rPr>
        <w:t xml:space="preserve">) ist die Branchenvereinigung der Interaktiven </w:t>
      </w:r>
      <w:proofErr w:type="spellStart"/>
      <w:r w:rsidRPr="002A046A">
        <w:rPr>
          <w:rFonts w:ascii="Calibri" w:hAnsi="Calibri" w:cs="Calibri"/>
          <w:sz w:val="18"/>
          <w:szCs w:val="18"/>
        </w:rPr>
        <w:t>Händler</w:t>
      </w:r>
      <w:proofErr w:type="spellEnd"/>
      <w:r w:rsidRPr="002A046A">
        <w:rPr>
          <w:rFonts w:ascii="Calibri" w:hAnsi="Calibri" w:cs="Calibri"/>
          <w:sz w:val="18"/>
          <w:szCs w:val="18"/>
        </w:rPr>
        <w:t xml:space="preserve"> (d.h. der Online- und </w:t>
      </w:r>
      <w:proofErr w:type="spellStart"/>
      <w:r w:rsidRPr="002A046A">
        <w:rPr>
          <w:rFonts w:ascii="Calibri" w:hAnsi="Calibri" w:cs="Calibri"/>
          <w:sz w:val="18"/>
          <w:szCs w:val="18"/>
        </w:rPr>
        <w:t>Versandhändler</w:t>
      </w:r>
      <w:proofErr w:type="spellEnd"/>
      <w:r w:rsidRPr="002A046A">
        <w:rPr>
          <w:rFonts w:ascii="Calibri" w:hAnsi="Calibri" w:cs="Calibri"/>
          <w:sz w:val="18"/>
          <w:szCs w:val="18"/>
        </w:rPr>
        <w:t xml:space="preserve">). Die Branche setzt aktuell </w:t>
      </w:r>
      <w:proofErr w:type="spellStart"/>
      <w:r w:rsidRPr="002A046A">
        <w:rPr>
          <w:rFonts w:ascii="Calibri" w:hAnsi="Calibri" w:cs="Calibri"/>
          <w:sz w:val="18"/>
          <w:szCs w:val="18"/>
        </w:rPr>
        <w:t>jährlich</w:t>
      </w:r>
      <w:proofErr w:type="spellEnd"/>
      <w:r w:rsidRPr="002A046A">
        <w:rPr>
          <w:rFonts w:ascii="Calibri" w:hAnsi="Calibri" w:cs="Calibri"/>
          <w:sz w:val="18"/>
          <w:szCs w:val="18"/>
        </w:rPr>
        <w:t xml:space="preserve"> im </w:t>
      </w:r>
      <w:proofErr w:type="spellStart"/>
      <w:r w:rsidRPr="002A046A">
        <w:rPr>
          <w:rFonts w:ascii="Calibri" w:hAnsi="Calibri" w:cs="Calibri"/>
          <w:sz w:val="18"/>
          <w:szCs w:val="18"/>
        </w:rPr>
        <w:t>Privatkundengeschäft</w:t>
      </w:r>
      <w:proofErr w:type="spellEnd"/>
      <w:r w:rsidRPr="002A046A">
        <w:rPr>
          <w:rFonts w:ascii="Calibri" w:hAnsi="Calibri" w:cs="Calibri"/>
          <w:sz w:val="18"/>
          <w:szCs w:val="18"/>
        </w:rPr>
        <w:t xml:space="preserve"> allein mit Waren rund 52,4 Mrd. Euro um, mehrheitlich durch Mitglieder des </w:t>
      </w:r>
      <w:proofErr w:type="spellStart"/>
      <w:r w:rsidRPr="002A046A">
        <w:rPr>
          <w:rFonts w:ascii="Calibri" w:hAnsi="Calibri" w:cs="Calibri"/>
          <w:sz w:val="18"/>
          <w:szCs w:val="18"/>
        </w:rPr>
        <w:t>bevh</w:t>
      </w:r>
      <w:proofErr w:type="spellEnd"/>
      <w:r w:rsidRPr="002A046A">
        <w:rPr>
          <w:rFonts w:ascii="Calibri" w:hAnsi="Calibri" w:cs="Calibri"/>
          <w:sz w:val="18"/>
          <w:szCs w:val="18"/>
        </w:rPr>
        <w:t xml:space="preserve">. Der Online-Handel mit Waren hat daran aktuell einen Anteil von </w:t>
      </w:r>
      <w:proofErr w:type="spellStart"/>
      <w:r w:rsidRPr="002A046A">
        <w:rPr>
          <w:rFonts w:ascii="Calibri" w:hAnsi="Calibri" w:cs="Calibri"/>
          <w:sz w:val="18"/>
          <w:szCs w:val="18"/>
        </w:rPr>
        <w:t>über</w:t>
      </w:r>
      <w:proofErr w:type="spellEnd"/>
      <w:r w:rsidRPr="002A046A">
        <w:rPr>
          <w:rFonts w:ascii="Calibri" w:hAnsi="Calibri" w:cs="Calibri"/>
          <w:sz w:val="18"/>
          <w:szCs w:val="18"/>
        </w:rPr>
        <w:t xml:space="preserve"> 90 Prozent. Der </w:t>
      </w:r>
      <w:proofErr w:type="spellStart"/>
      <w:r w:rsidRPr="002A046A">
        <w:rPr>
          <w:rFonts w:ascii="Calibri" w:hAnsi="Calibri" w:cs="Calibri"/>
          <w:sz w:val="18"/>
          <w:szCs w:val="18"/>
        </w:rPr>
        <w:t>jährliche</w:t>
      </w:r>
      <w:proofErr w:type="spellEnd"/>
      <w:r w:rsidRPr="002A046A">
        <w:rPr>
          <w:rFonts w:ascii="Calibri" w:hAnsi="Calibri" w:cs="Calibri"/>
          <w:sz w:val="18"/>
          <w:szCs w:val="18"/>
        </w:rPr>
        <w:t xml:space="preserve"> Gesamtumsatz im </w:t>
      </w:r>
      <w:proofErr w:type="spellStart"/>
      <w:r w:rsidRPr="002A046A">
        <w:rPr>
          <w:rFonts w:ascii="Calibri" w:hAnsi="Calibri" w:cs="Calibri"/>
          <w:sz w:val="18"/>
          <w:szCs w:val="18"/>
        </w:rPr>
        <w:t>Geschäft</w:t>
      </w:r>
      <w:proofErr w:type="spellEnd"/>
      <w:r w:rsidRPr="002A046A">
        <w:rPr>
          <w:rFonts w:ascii="Calibri" w:hAnsi="Calibri" w:cs="Calibri"/>
          <w:sz w:val="18"/>
          <w:szCs w:val="18"/>
        </w:rPr>
        <w:t xml:space="preserve"> mit gewerblichen Kunden wird auf mindestens 8,1 Mrd. Euro </w:t>
      </w:r>
      <w:proofErr w:type="spellStart"/>
      <w:r w:rsidRPr="002A046A">
        <w:rPr>
          <w:rFonts w:ascii="Calibri" w:hAnsi="Calibri" w:cs="Calibri"/>
          <w:sz w:val="18"/>
          <w:szCs w:val="18"/>
        </w:rPr>
        <w:t>geschätzt</w:t>
      </w:r>
      <w:proofErr w:type="spellEnd"/>
      <w:r w:rsidRPr="002A046A">
        <w:rPr>
          <w:rFonts w:ascii="Calibri" w:hAnsi="Calibri" w:cs="Calibri"/>
          <w:sz w:val="18"/>
          <w:szCs w:val="18"/>
        </w:rPr>
        <w:t xml:space="preserve">. Neben den Versendern sind dem </w:t>
      </w:r>
      <w:proofErr w:type="spellStart"/>
      <w:r w:rsidRPr="002A046A">
        <w:rPr>
          <w:rFonts w:ascii="Calibri" w:hAnsi="Calibri" w:cs="Calibri"/>
          <w:sz w:val="18"/>
          <w:szCs w:val="18"/>
        </w:rPr>
        <w:t>bevh</w:t>
      </w:r>
      <w:proofErr w:type="spellEnd"/>
      <w:r w:rsidRPr="002A046A">
        <w:rPr>
          <w:rFonts w:ascii="Calibri" w:hAnsi="Calibri" w:cs="Calibri"/>
          <w:sz w:val="18"/>
          <w:szCs w:val="18"/>
        </w:rPr>
        <w:t xml:space="preserve"> auch namhafte Dienstleister angeschlossen. Nach Fusionen mit dem Bundesverband Lebensmittel-Onlinehandel und dem Bundesverband der Deutschen </w:t>
      </w:r>
      <w:proofErr w:type="spellStart"/>
      <w:r w:rsidRPr="002A046A">
        <w:rPr>
          <w:rFonts w:ascii="Calibri" w:hAnsi="Calibri" w:cs="Calibri"/>
          <w:sz w:val="18"/>
          <w:szCs w:val="18"/>
        </w:rPr>
        <w:t>Versandbuchhändler</w:t>
      </w:r>
      <w:proofErr w:type="spellEnd"/>
      <w:r w:rsidRPr="002A046A">
        <w:rPr>
          <w:rFonts w:ascii="Calibri" w:hAnsi="Calibri" w:cs="Calibri"/>
          <w:sz w:val="18"/>
          <w:szCs w:val="18"/>
        </w:rPr>
        <w:t xml:space="preserve">, </w:t>
      </w:r>
      <w:proofErr w:type="spellStart"/>
      <w:r w:rsidRPr="002A046A">
        <w:rPr>
          <w:rFonts w:ascii="Calibri" w:hAnsi="Calibri" w:cs="Calibri"/>
          <w:sz w:val="18"/>
          <w:szCs w:val="18"/>
        </w:rPr>
        <w:t>repräsentiert</w:t>
      </w:r>
      <w:proofErr w:type="spellEnd"/>
      <w:r w:rsidRPr="002A046A">
        <w:rPr>
          <w:rFonts w:ascii="Calibri" w:hAnsi="Calibri" w:cs="Calibri"/>
          <w:sz w:val="18"/>
          <w:szCs w:val="18"/>
        </w:rPr>
        <w:t xml:space="preserve"> der </w:t>
      </w:r>
      <w:proofErr w:type="spellStart"/>
      <w:r w:rsidRPr="002A046A">
        <w:rPr>
          <w:rFonts w:ascii="Calibri" w:hAnsi="Calibri" w:cs="Calibri"/>
          <w:sz w:val="18"/>
          <w:szCs w:val="18"/>
        </w:rPr>
        <w:t>bevh</w:t>
      </w:r>
      <w:proofErr w:type="spellEnd"/>
      <w:r w:rsidRPr="002A046A">
        <w:rPr>
          <w:rFonts w:ascii="Calibri" w:hAnsi="Calibri" w:cs="Calibri"/>
          <w:sz w:val="18"/>
          <w:szCs w:val="18"/>
        </w:rPr>
        <w:t xml:space="preserve"> die kleinen und großen Player der Branche. Der </w:t>
      </w:r>
      <w:proofErr w:type="spellStart"/>
      <w:r w:rsidRPr="002A046A">
        <w:rPr>
          <w:rFonts w:ascii="Calibri" w:hAnsi="Calibri" w:cs="Calibri"/>
          <w:sz w:val="18"/>
          <w:szCs w:val="18"/>
        </w:rPr>
        <w:t>bevh</w:t>
      </w:r>
      <w:proofErr w:type="spellEnd"/>
      <w:r w:rsidRPr="002A046A">
        <w:rPr>
          <w:rFonts w:ascii="Calibri" w:hAnsi="Calibri" w:cs="Calibri"/>
          <w:sz w:val="18"/>
          <w:szCs w:val="18"/>
        </w:rPr>
        <w:t xml:space="preserve"> vertritt die Brancheninteressen aller Mitglieder </w:t>
      </w:r>
      <w:proofErr w:type="spellStart"/>
      <w:r w:rsidRPr="002A046A">
        <w:rPr>
          <w:rFonts w:ascii="Calibri" w:hAnsi="Calibri" w:cs="Calibri"/>
          <w:sz w:val="18"/>
          <w:szCs w:val="18"/>
        </w:rPr>
        <w:t>gegenüber</w:t>
      </w:r>
      <w:proofErr w:type="spellEnd"/>
      <w:r w:rsidRPr="002A046A">
        <w:rPr>
          <w:rFonts w:ascii="Calibri" w:hAnsi="Calibri" w:cs="Calibri"/>
          <w:sz w:val="18"/>
          <w:szCs w:val="18"/>
        </w:rPr>
        <w:t xml:space="preserve"> dem Gesetzgeber sowie Institutionen aus Politik und Wirtschaft. </w:t>
      </w:r>
      <w:proofErr w:type="spellStart"/>
      <w:r w:rsidRPr="002A046A">
        <w:rPr>
          <w:rFonts w:ascii="Calibri" w:hAnsi="Calibri" w:cs="Calibri"/>
          <w:sz w:val="18"/>
          <w:szCs w:val="18"/>
        </w:rPr>
        <w:t>Darüber</w:t>
      </w:r>
      <w:proofErr w:type="spellEnd"/>
      <w:r w:rsidRPr="002A046A">
        <w:rPr>
          <w:rFonts w:ascii="Calibri" w:hAnsi="Calibri" w:cs="Calibri"/>
          <w:sz w:val="18"/>
          <w:szCs w:val="18"/>
        </w:rPr>
        <w:t xml:space="preserve"> hinaus </w:t>
      </w:r>
      <w:proofErr w:type="spellStart"/>
      <w:r w:rsidRPr="002A046A">
        <w:rPr>
          <w:rFonts w:ascii="Calibri" w:hAnsi="Calibri" w:cs="Calibri"/>
          <w:sz w:val="18"/>
          <w:szCs w:val="18"/>
        </w:rPr>
        <w:t>gehören</w:t>
      </w:r>
      <w:proofErr w:type="spellEnd"/>
      <w:r w:rsidRPr="002A046A">
        <w:rPr>
          <w:rFonts w:ascii="Calibri" w:hAnsi="Calibri" w:cs="Calibri"/>
          <w:sz w:val="18"/>
          <w:szCs w:val="18"/>
        </w:rPr>
        <w:t xml:space="preserve"> die Information der Mitglieder </w:t>
      </w:r>
      <w:proofErr w:type="spellStart"/>
      <w:r w:rsidRPr="002A046A">
        <w:rPr>
          <w:rFonts w:ascii="Calibri" w:hAnsi="Calibri" w:cs="Calibri"/>
          <w:sz w:val="18"/>
          <w:szCs w:val="18"/>
        </w:rPr>
        <w:t>über</w:t>
      </w:r>
      <w:proofErr w:type="spellEnd"/>
      <w:r w:rsidRPr="002A046A">
        <w:rPr>
          <w:rFonts w:ascii="Calibri" w:hAnsi="Calibri" w:cs="Calibri"/>
          <w:sz w:val="18"/>
          <w:szCs w:val="18"/>
        </w:rPr>
        <w:t xml:space="preserve"> aktuelle Entwicklungen und Trends, die Organisation des gegenseitigen Erfahrungsaustausches sowie fachliche Beratung zu den Aufgaben des Verbands.</w:t>
      </w:r>
    </w:p>
    <w:p w14:paraId="457ADB7E" w14:textId="77777777" w:rsidR="00E93199" w:rsidRPr="00F77571" w:rsidRDefault="00E93199" w:rsidP="00EE76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right="-575"/>
        <w:jc w:val="both"/>
        <w:rPr>
          <w:rFonts w:ascii="Calibri" w:hAnsi="Calibri" w:cs="Calibri"/>
          <w:b/>
          <w:bCs/>
          <w:sz w:val="18"/>
          <w:szCs w:val="18"/>
        </w:rPr>
      </w:pPr>
    </w:p>
    <w:sectPr w:rsidR="00E93199" w:rsidRPr="00F77571" w:rsidSect="003B0E42">
      <w:pgSz w:w="12240" w:h="15840"/>
      <w:pgMar w:top="1440" w:right="1985" w:bottom="1440" w:left="158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035C8"/>
    <w:multiLevelType w:val="hybridMultilevel"/>
    <w:tmpl w:val="C6427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206FED"/>
    <w:multiLevelType w:val="hybridMultilevel"/>
    <w:tmpl w:val="CD9EB554"/>
    <w:lvl w:ilvl="0" w:tplc="C852946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072C5C"/>
    <w:multiLevelType w:val="hybridMultilevel"/>
    <w:tmpl w:val="E320C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597E75"/>
    <w:multiLevelType w:val="hybridMultilevel"/>
    <w:tmpl w:val="A7FAD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84"/>
    <w:rsid w:val="00002FF9"/>
    <w:rsid w:val="00027095"/>
    <w:rsid w:val="000516DA"/>
    <w:rsid w:val="00054327"/>
    <w:rsid w:val="00055581"/>
    <w:rsid w:val="00085DF5"/>
    <w:rsid w:val="00093B6C"/>
    <w:rsid w:val="00093F58"/>
    <w:rsid w:val="00096878"/>
    <w:rsid w:val="000A423B"/>
    <w:rsid w:val="000A4D81"/>
    <w:rsid w:val="000B380E"/>
    <w:rsid w:val="000B64BC"/>
    <w:rsid w:val="000B6B61"/>
    <w:rsid w:val="000C327A"/>
    <w:rsid w:val="000C7D43"/>
    <w:rsid w:val="000E1993"/>
    <w:rsid w:val="000F340C"/>
    <w:rsid w:val="00106A49"/>
    <w:rsid w:val="0011333B"/>
    <w:rsid w:val="0011523E"/>
    <w:rsid w:val="001343CC"/>
    <w:rsid w:val="0013651A"/>
    <w:rsid w:val="00152B1E"/>
    <w:rsid w:val="00153E41"/>
    <w:rsid w:val="00155903"/>
    <w:rsid w:val="001567F4"/>
    <w:rsid w:val="0017414C"/>
    <w:rsid w:val="0018111E"/>
    <w:rsid w:val="0018243C"/>
    <w:rsid w:val="001832A5"/>
    <w:rsid w:val="00191ED1"/>
    <w:rsid w:val="00191F1B"/>
    <w:rsid w:val="001A0183"/>
    <w:rsid w:val="001C0BCE"/>
    <w:rsid w:val="001C4478"/>
    <w:rsid w:val="001E3204"/>
    <w:rsid w:val="001E3DC3"/>
    <w:rsid w:val="001F3C6B"/>
    <w:rsid w:val="001F737B"/>
    <w:rsid w:val="001F7DE0"/>
    <w:rsid w:val="002004BE"/>
    <w:rsid w:val="0020791C"/>
    <w:rsid w:val="00207AA0"/>
    <w:rsid w:val="00223391"/>
    <w:rsid w:val="00235B70"/>
    <w:rsid w:val="00237B67"/>
    <w:rsid w:val="00254241"/>
    <w:rsid w:val="00273316"/>
    <w:rsid w:val="00285797"/>
    <w:rsid w:val="00287A59"/>
    <w:rsid w:val="0029172D"/>
    <w:rsid w:val="00293649"/>
    <w:rsid w:val="002B1614"/>
    <w:rsid w:val="002B35E4"/>
    <w:rsid w:val="002D2DB8"/>
    <w:rsid w:val="002E2521"/>
    <w:rsid w:val="002E609C"/>
    <w:rsid w:val="002F2556"/>
    <w:rsid w:val="00300D9C"/>
    <w:rsid w:val="0030303E"/>
    <w:rsid w:val="00305B6A"/>
    <w:rsid w:val="00305E42"/>
    <w:rsid w:val="0031729D"/>
    <w:rsid w:val="00321520"/>
    <w:rsid w:val="003252C7"/>
    <w:rsid w:val="00336398"/>
    <w:rsid w:val="00341860"/>
    <w:rsid w:val="00342883"/>
    <w:rsid w:val="00351806"/>
    <w:rsid w:val="00351846"/>
    <w:rsid w:val="00352C79"/>
    <w:rsid w:val="00365904"/>
    <w:rsid w:val="00375AB2"/>
    <w:rsid w:val="003842C5"/>
    <w:rsid w:val="003855C4"/>
    <w:rsid w:val="00397413"/>
    <w:rsid w:val="003B0E42"/>
    <w:rsid w:val="003B5012"/>
    <w:rsid w:val="003B79FF"/>
    <w:rsid w:val="003D1F0C"/>
    <w:rsid w:val="003E57D5"/>
    <w:rsid w:val="003F0BD2"/>
    <w:rsid w:val="003F267D"/>
    <w:rsid w:val="003F470A"/>
    <w:rsid w:val="00400979"/>
    <w:rsid w:val="0043022C"/>
    <w:rsid w:val="004346E4"/>
    <w:rsid w:val="00440E5F"/>
    <w:rsid w:val="00461748"/>
    <w:rsid w:val="00471E53"/>
    <w:rsid w:val="004722C2"/>
    <w:rsid w:val="0048555A"/>
    <w:rsid w:val="00493EB5"/>
    <w:rsid w:val="004A2729"/>
    <w:rsid w:val="004B389C"/>
    <w:rsid w:val="004C0884"/>
    <w:rsid w:val="004C71A1"/>
    <w:rsid w:val="004D4583"/>
    <w:rsid w:val="004D7875"/>
    <w:rsid w:val="004F6E2B"/>
    <w:rsid w:val="00502577"/>
    <w:rsid w:val="00511F51"/>
    <w:rsid w:val="0051328F"/>
    <w:rsid w:val="00522E40"/>
    <w:rsid w:val="005233EE"/>
    <w:rsid w:val="005246BA"/>
    <w:rsid w:val="005362D3"/>
    <w:rsid w:val="00557815"/>
    <w:rsid w:val="00586B2D"/>
    <w:rsid w:val="00587FC1"/>
    <w:rsid w:val="005A168F"/>
    <w:rsid w:val="005B1C78"/>
    <w:rsid w:val="005B5B0B"/>
    <w:rsid w:val="005D33A8"/>
    <w:rsid w:val="005D468B"/>
    <w:rsid w:val="005D6F47"/>
    <w:rsid w:val="005F3EB0"/>
    <w:rsid w:val="00607A52"/>
    <w:rsid w:val="00610038"/>
    <w:rsid w:val="0061348A"/>
    <w:rsid w:val="006229BF"/>
    <w:rsid w:val="00622BCD"/>
    <w:rsid w:val="00622EF1"/>
    <w:rsid w:val="00626DDA"/>
    <w:rsid w:val="00670D8C"/>
    <w:rsid w:val="00673B0E"/>
    <w:rsid w:val="006749A4"/>
    <w:rsid w:val="006812E3"/>
    <w:rsid w:val="00685569"/>
    <w:rsid w:val="00686905"/>
    <w:rsid w:val="006A6E15"/>
    <w:rsid w:val="006A7CF6"/>
    <w:rsid w:val="006B0264"/>
    <w:rsid w:val="006B09EF"/>
    <w:rsid w:val="006C05D9"/>
    <w:rsid w:val="006C1AD8"/>
    <w:rsid w:val="006C45CE"/>
    <w:rsid w:val="006C5623"/>
    <w:rsid w:val="006D280C"/>
    <w:rsid w:val="006E241B"/>
    <w:rsid w:val="006E2784"/>
    <w:rsid w:val="006E7F46"/>
    <w:rsid w:val="006F186A"/>
    <w:rsid w:val="006F2A44"/>
    <w:rsid w:val="006F353C"/>
    <w:rsid w:val="00710DDE"/>
    <w:rsid w:val="00711236"/>
    <w:rsid w:val="007178C8"/>
    <w:rsid w:val="007224CE"/>
    <w:rsid w:val="00734622"/>
    <w:rsid w:val="00734DF4"/>
    <w:rsid w:val="00751490"/>
    <w:rsid w:val="00751D16"/>
    <w:rsid w:val="00764C05"/>
    <w:rsid w:val="00770F8C"/>
    <w:rsid w:val="00771719"/>
    <w:rsid w:val="00775851"/>
    <w:rsid w:val="00784B8B"/>
    <w:rsid w:val="007A1EF3"/>
    <w:rsid w:val="007A375D"/>
    <w:rsid w:val="007A6970"/>
    <w:rsid w:val="007C2D92"/>
    <w:rsid w:val="007C66B4"/>
    <w:rsid w:val="007D322B"/>
    <w:rsid w:val="007E7911"/>
    <w:rsid w:val="007F09B7"/>
    <w:rsid w:val="007F5A15"/>
    <w:rsid w:val="00803BB9"/>
    <w:rsid w:val="00804632"/>
    <w:rsid w:val="00825678"/>
    <w:rsid w:val="00832D32"/>
    <w:rsid w:val="0083591E"/>
    <w:rsid w:val="00836270"/>
    <w:rsid w:val="008510D8"/>
    <w:rsid w:val="00861F11"/>
    <w:rsid w:val="00882EEA"/>
    <w:rsid w:val="008953BB"/>
    <w:rsid w:val="008A2A8F"/>
    <w:rsid w:val="008A435A"/>
    <w:rsid w:val="008A7D3E"/>
    <w:rsid w:val="008D3CAF"/>
    <w:rsid w:val="008D6EA8"/>
    <w:rsid w:val="008E17AD"/>
    <w:rsid w:val="00911EA0"/>
    <w:rsid w:val="00913651"/>
    <w:rsid w:val="00925D41"/>
    <w:rsid w:val="009274E0"/>
    <w:rsid w:val="009320BF"/>
    <w:rsid w:val="00940D15"/>
    <w:rsid w:val="0094374D"/>
    <w:rsid w:val="0095097A"/>
    <w:rsid w:val="0095370F"/>
    <w:rsid w:val="0095629A"/>
    <w:rsid w:val="00956485"/>
    <w:rsid w:val="00960EF3"/>
    <w:rsid w:val="00963FE2"/>
    <w:rsid w:val="00967ED0"/>
    <w:rsid w:val="00970B09"/>
    <w:rsid w:val="0099004C"/>
    <w:rsid w:val="009A4804"/>
    <w:rsid w:val="009C1CE4"/>
    <w:rsid w:val="009C3862"/>
    <w:rsid w:val="009C6305"/>
    <w:rsid w:val="009D1396"/>
    <w:rsid w:val="009D3D85"/>
    <w:rsid w:val="009D5A7A"/>
    <w:rsid w:val="009F0224"/>
    <w:rsid w:val="00A1140F"/>
    <w:rsid w:val="00A20D13"/>
    <w:rsid w:val="00A22A8D"/>
    <w:rsid w:val="00A24705"/>
    <w:rsid w:val="00A306DD"/>
    <w:rsid w:val="00A336BB"/>
    <w:rsid w:val="00A33CDA"/>
    <w:rsid w:val="00A50368"/>
    <w:rsid w:val="00A776B3"/>
    <w:rsid w:val="00A77947"/>
    <w:rsid w:val="00A81056"/>
    <w:rsid w:val="00A83E8B"/>
    <w:rsid w:val="00A9591D"/>
    <w:rsid w:val="00AA18C2"/>
    <w:rsid w:val="00AC1DB3"/>
    <w:rsid w:val="00AC4484"/>
    <w:rsid w:val="00AC6C07"/>
    <w:rsid w:val="00AE1E31"/>
    <w:rsid w:val="00AF0BA3"/>
    <w:rsid w:val="00B22F24"/>
    <w:rsid w:val="00B61AA1"/>
    <w:rsid w:val="00B629B9"/>
    <w:rsid w:val="00B66E7A"/>
    <w:rsid w:val="00B87106"/>
    <w:rsid w:val="00B94BFE"/>
    <w:rsid w:val="00B96FEC"/>
    <w:rsid w:val="00BD58C4"/>
    <w:rsid w:val="00BF79FF"/>
    <w:rsid w:val="00C07D40"/>
    <w:rsid w:val="00C119D4"/>
    <w:rsid w:val="00C1354F"/>
    <w:rsid w:val="00C21E8B"/>
    <w:rsid w:val="00C26651"/>
    <w:rsid w:val="00C269A3"/>
    <w:rsid w:val="00C315EB"/>
    <w:rsid w:val="00C34AC4"/>
    <w:rsid w:val="00C443D4"/>
    <w:rsid w:val="00C5055D"/>
    <w:rsid w:val="00C62180"/>
    <w:rsid w:val="00CA10DE"/>
    <w:rsid w:val="00CB0EDC"/>
    <w:rsid w:val="00CC4BEE"/>
    <w:rsid w:val="00CC7904"/>
    <w:rsid w:val="00CD3E77"/>
    <w:rsid w:val="00CE0E4D"/>
    <w:rsid w:val="00CE1BBF"/>
    <w:rsid w:val="00CE42FB"/>
    <w:rsid w:val="00CF14B5"/>
    <w:rsid w:val="00CF649C"/>
    <w:rsid w:val="00D00C46"/>
    <w:rsid w:val="00D01789"/>
    <w:rsid w:val="00D031C3"/>
    <w:rsid w:val="00D04804"/>
    <w:rsid w:val="00D06A46"/>
    <w:rsid w:val="00D132F4"/>
    <w:rsid w:val="00D15D2D"/>
    <w:rsid w:val="00D268BC"/>
    <w:rsid w:val="00D26D9B"/>
    <w:rsid w:val="00D4471D"/>
    <w:rsid w:val="00D53DED"/>
    <w:rsid w:val="00D619BB"/>
    <w:rsid w:val="00D66270"/>
    <w:rsid w:val="00D6725A"/>
    <w:rsid w:val="00D71FA7"/>
    <w:rsid w:val="00D76020"/>
    <w:rsid w:val="00DA0FDF"/>
    <w:rsid w:val="00DB39B6"/>
    <w:rsid w:val="00DB4A27"/>
    <w:rsid w:val="00DB4AF7"/>
    <w:rsid w:val="00DC0784"/>
    <w:rsid w:val="00DC31CE"/>
    <w:rsid w:val="00DC4760"/>
    <w:rsid w:val="00DD2455"/>
    <w:rsid w:val="00DD3200"/>
    <w:rsid w:val="00DD3730"/>
    <w:rsid w:val="00DE11F5"/>
    <w:rsid w:val="00DE67DC"/>
    <w:rsid w:val="00E07A7E"/>
    <w:rsid w:val="00E12BE1"/>
    <w:rsid w:val="00E251BC"/>
    <w:rsid w:val="00E52039"/>
    <w:rsid w:val="00E52635"/>
    <w:rsid w:val="00E60E64"/>
    <w:rsid w:val="00E71897"/>
    <w:rsid w:val="00E71E46"/>
    <w:rsid w:val="00E7438B"/>
    <w:rsid w:val="00E912E9"/>
    <w:rsid w:val="00E93199"/>
    <w:rsid w:val="00E945E1"/>
    <w:rsid w:val="00E95BA3"/>
    <w:rsid w:val="00EA5011"/>
    <w:rsid w:val="00EB0315"/>
    <w:rsid w:val="00ED250C"/>
    <w:rsid w:val="00EE120E"/>
    <w:rsid w:val="00EE7675"/>
    <w:rsid w:val="00EF31A6"/>
    <w:rsid w:val="00F02F99"/>
    <w:rsid w:val="00F03246"/>
    <w:rsid w:val="00F10114"/>
    <w:rsid w:val="00F15535"/>
    <w:rsid w:val="00F33A71"/>
    <w:rsid w:val="00F36860"/>
    <w:rsid w:val="00F52EA7"/>
    <w:rsid w:val="00F73EC7"/>
    <w:rsid w:val="00F743C1"/>
    <w:rsid w:val="00F77571"/>
    <w:rsid w:val="00F8486E"/>
    <w:rsid w:val="00F963F9"/>
    <w:rsid w:val="00FA1BE5"/>
    <w:rsid w:val="00FC0521"/>
    <w:rsid w:val="00FC14CA"/>
    <w:rsid w:val="00FE21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6DA13"/>
  <w14:defaultImageDpi w14:val="300"/>
  <w15:docId w15:val="{D708F9C1-A1C4-41A6-BD09-1CF1920B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4484"/>
    <w:rPr>
      <w:color w:val="0000FF" w:themeColor="hyperlink"/>
      <w:u w:val="single"/>
    </w:rPr>
  </w:style>
  <w:style w:type="paragraph" w:styleId="Listenabsatz">
    <w:name w:val="List Paragraph"/>
    <w:basedOn w:val="Standard"/>
    <w:uiPriority w:val="34"/>
    <w:qFormat/>
    <w:rsid w:val="00956485"/>
    <w:pPr>
      <w:ind w:left="720"/>
      <w:contextualSpacing/>
    </w:pPr>
  </w:style>
  <w:style w:type="paragraph" w:styleId="Sprechblasentext">
    <w:name w:val="Balloon Text"/>
    <w:basedOn w:val="Standard"/>
    <w:link w:val="SprechblasentextZchn"/>
    <w:uiPriority w:val="99"/>
    <w:semiHidden/>
    <w:unhideWhenUsed/>
    <w:rsid w:val="0039741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97413"/>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7414C"/>
    <w:rPr>
      <w:sz w:val="16"/>
      <w:szCs w:val="16"/>
    </w:rPr>
  </w:style>
  <w:style w:type="paragraph" w:styleId="Kommentartext">
    <w:name w:val="annotation text"/>
    <w:basedOn w:val="Standard"/>
    <w:link w:val="KommentartextZchn"/>
    <w:uiPriority w:val="99"/>
    <w:semiHidden/>
    <w:unhideWhenUsed/>
    <w:rsid w:val="0017414C"/>
    <w:rPr>
      <w:sz w:val="20"/>
      <w:szCs w:val="20"/>
    </w:rPr>
  </w:style>
  <w:style w:type="character" w:customStyle="1" w:styleId="KommentartextZchn">
    <w:name w:val="Kommentartext Zchn"/>
    <w:basedOn w:val="Absatz-Standardschriftart"/>
    <w:link w:val="Kommentartext"/>
    <w:uiPriority w:val="99"/>
    <w:semiHidden/>
    <w:rsid w:val="0017414C"/>
    <w:rPr>
      <w:sz w:val="20"/>
      <w:szCs w:val="20"/>
    </w:rPr>
  </w:style>
  <w:style w:type="paragraph" w:styleId="Kommentarthema">
    <w:name w:val="annotation subject"/>
    <w:basedOn w:val="Kommentartext"/>
    <w:next w:val="Kommentartext"/>
    <w:link w:val="KommentarthemaZchn"/>
    <w:uiPriority w:val="99"/>
    <w:semiHidden/>
    <w:unhideWhenUsed/>
    <w:rsid w:val="0017414C"/>
    <w:rPr>
      <w:b/>
      <w:bCs/>
    </w:rPr>
  </w:style>
  <w:style w:type="character" w:customStyle="1" w:styleId="KommentarthemaZchn">
    <w:name w:val="Kommentarthema Zchn"/>
    <w:basedOn w:val="KommentartextZchn"/>
    <w:link w:val="Kommentarthema"/>
    <w:uiPriority w:val="99"/>
    <w:semiHidden/>
    <w:rsid w:val="0017414C"/>
    <w:rPr>
      <w:b/>
      <w:bCs/>
      <w:sz w:val="20"/>
      <w:szCs w:val="20"/>
    </w:rPr>
  </w:style>
  <w:style w:type="character" w:styleId="BesuchterLink">
    <w:name w:val="FollowedHyperlink"/>
    <w:basedOn w:val="Absatz-Standardschriftart"/>
    <w:uiPriority w:val="99"/>
    <w:semiHidden/>
    <w:unhideWhenUsed/>
    <w:rsid w:val="006B09EF"/>
    <w:rPr>
      <w:color w:val="800080" w:themeColor="followedHyperlink"/>
      <w:u w:val="single"/>
    </w:rPr>
  </w:style>
  <w:style w:type="paragraph" w:customStyle="1" w:styleId="Standard1">
    <w:name w:val="Standard1"/>
    <w:rsid w:val="00D71FA7"/>
    <w:pPr>
      <w:pBdr>
        <w:top w:val="nil"/>
        <w:left w:val="nil"/>
        <w:bottom w:val="nil"/>
        <w:right w:val="nil"/>
        <w:between w:val="nil"/>
        <w:bar w:val="nil"/>
      </w:pBdr>
      <w:spacing w:line="276" w:lineRule="auto"/>
    </w:pPr>
    <w:rPr>
      <w:rFonts w:ascii="Arial" w:eastAsia="Arial Unicode MS" w:hAnsi="Arial Unicode MS" w:cs="Arial Unicode MS"/>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55614">
      <w:bodyDiv w:val="1"/>
      <w:marLeft w:val="0"/>
      <w:marRight w:val="0"/>
      <w:marTop w:val="0"/>
      <w:marBottom w:val="0"/>
      <w:divBdr>
        <w:top w:val="none" w:sz="0" w:space="0" w:color="auto"/>
        <w:left w:val="none" w:sz="0" w:space="0" w:color="auto"/>
        <w:bottom w:val="none" w:sz="0" w:space="0" w:color="auto"/>
        <w:right w:val="none" w:sz="0" w:space="0" w:color="auto"/>
      </w:divBdr>
    </w:div>
    <w:div w:id="1572542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iversum.de/studien/verbraucherumfragen/click-and-coll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bev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usan.sasst@bevh.org" TargetMode="External"/><Relationship Id="rId5" Type="http://schemas.openxmlformats.org/officeDocument/2006/relationships/webSettings" Target="webSettings.xml"/><Relationship Id="rId10" Type="http://schemas.openxmlformats.org/officeDocument/2006/relationships/hyperlink" Target="http://www.boniversum.de" TargetMode="External"/><Relationship Id="rId4" Type="http://schemas.openxmlformats.org/officeDocument/2006/relationships/settings" Target="settings.xml"/><Relationship Id="rId9" Type="http://schemas.openxmlformats.org/officeDocument/2006/relationships/hyperlink" Target="mailto:a.gulba@boniversum.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D1C6-8BA4-47FD-BC77-870994DA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Bundesverband E-Commerce und Versandhandel Deutschl</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Solbrig</dc:creator>
  <cp:lastModifiedBy>Gulba, Aleksandra</cp:lastModifiedBy>
  <cp:revision>9</cp:revision>
  <cp:lastPrinted>2017-05-23T07:13:00Z</cp:lastPrinted>
  <dcterms:created xsi:type="dcterms:W3CDTF">2018-10-31T17:54:00Z</dcterms:created>
  <dcterms:modified xsi:type="dcterms:W3CDTF">2018-11-05T14:21:00Z</dcterms:modified>
</cp:coreProperties>
</file>